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hint="eastAsia" w:eastAsia="方正小标宋简体"/>
          <w:bCs/>
          <w:sz w:val="36"/>
          <w:szCs w:val="36"/>
          <w:lang w:eastAsia="zh-CN"/>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资格待定</w:t>
      </w:r>
      <w:r>
        <w:rPr>
          <w:rFonts w:hint="eastAsia" w:eastAsia="方正小标宋简体"/>
          <w:bCs/>
          <w:sz w:val="44"/>
          <w:szCs w:val="44"/>
        </w:rPr>
        <w:t>）</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eastAsia="zh-CN"/>
        </w:rPr>
        <w:t>科研管理处</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eastAsia="zh-CN"/>
        </w:rPr>
        <w:t>欧亚</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eastAsia="zh-CN"/>
        </w:rPr>
        <w:t>男</w:t>
      </w:r>
      <w:r>
        <w:rPr>
          <w:rFonts w:hint="eastAsia"/>
          <w:b/>
          <w:bCs/>
          <w:szCs w:val="21"/>
        </w:rPr>
        <w:t xml:space="preserve">         申报职称及类型：</w:t>
      </w:r>
      <w:r>
        <w:rPr>
          <w:rFonts w:hint="eastAsia"/>
          <w:b/>
          <w:bCs/>
          <w:szCs w:val="21"/>
          <w:lang w:eastAsia="zh-CN"/>
        </w:rPr>
        <w:t>副教授</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eastAsia="zh-CN"/>
        </w:rPr>
        <w:t>体育</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是</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2341"/>
        <w:gridCol w:w="840"/>
        <w:gridCol w:w="1035"/>
        <w:gridCol w:w="1373"/>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4216"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1373"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eastAsia="zh-CN"/>
              </w:rPr>
            </w:pPr>
            <w:r>
              <w:rPr>
                <w:rFonts w:hint="eastAsia" w:ascii="楷体" w:hAnsi="楷体" w:eastAsia="楷体" w:cs="楷体"/>
                <w:b/>
                <w:bCs/>
                <w:szCs w:val="21"/>
                <w:lang w:eastAsia="zh-CN"/>
              </w:rPr>
              <w:t>讲师</w:t>
            </w:r>
          </w:p>
        </w:tc>
        <w:tc>
          <w:tcPr>
            <w:tcW w:w="1655" w:type="dxa"/>
            <w:vAlign w:val="center"/>
          </w:tcPr>
          <w:p w14:paraId="338B6C8E">
            <w:pPr>
              <w:adjustRightInd w:val="0"/>
              <w:snapToGrid w:val="0"/>
              <w:spacing w:line="276" w:lineRule="auto"/>
              <w:jc w:val="center"/>
              <w:rPr>
                <w:rFonts w:hint="default" w:ascii="Times New Roman" w:hAnsi="Times New Roman" w:eastAsia="楷体" w:cs="Times New Roman"/>
                <w:b/>
                <w:bCs/>
                <w:szCs w:val="21"/>
                <w:lang w:val="en-US" w:eastAsia="zh-CN"/>
              </w:rPr>
            </w:pPr>
            <w:r>
              <w:rPr>
                <w:rFonts w:hint="default" w:ascii="Times New Roman" w:hAnsi="Times New Roman" w:eastAsia="楷体" w:cs="Times New Roman"/>
                <w:b/>
                <w:bCs/>
                <w:szCs w:val="21"/>
                <w:lang w:val="en-US" w:eastAsia="zh-CN"/>
              </w:rPr>
              <w:t>2019年12月27</w:t>
            </w:r>
          </w:p>
        </w:tc>
        <w:tc>
          <w:tcPr>
            <w:tcW w:w="1180" w:type="dxa"/>
            <w:vAlign w:val="center"/>
          </w:tcPr>
          <w:p w14:paraId="226F5EBD">
            <w:pPr>
              <w:adjustRightInd w:val="0"/>
              <w:snapToGrid w:val="0"/>
              <w:spacing w:line="276" w:lineRule="auto"/>
              <w:jc w:val="center"/>
              <w:rPr>
                <w:rFonts w:hint="default" w:ascii="Times New Roman" w:hAnsi="Times New Roman" w:eastAsia="楷体" w:cs="Times New Roman"/>
                <w:b/>
                <w:bCs/>
                <w:szCs w:val="21"/>
                <w:lang w:eastAsia="zh-CN"/>
              </w:rPr>
            </w:pPr>
            <w:r>
              <w:rPr>
                <w:rFonts w:hint="default" w:ascii="Times New Roman" w:hAnsi="Times New Roman" w:eastAsia="楷体" w:cs="Times New Roman"/>
                <w:b/>
                <w:bCs/>
                <w:szCs w:val="21"/>
                <w:lang w:eastAsia="zh-CN"/>
              </w:rPr>
              <w:t>研究生</w:t>
            </w:r>
          </w:p>
        </w:tc>
        <w:tc>
          <w:tcPr>
            <w:tcW w:w="2731" w:type="dxa"/>
            <w:vAlign w:val="center"/>
          </w:tcPr>
          <w:p w14:paraId="021F323E">
            <w:pPr>
              <w:adjustRightInd w:val="0"/>
              <w:snapToGrid w:val="0"/>
              <w:spacing w:line="276" w:lineRule="auto"/>
              <w:jc w:val="center"/>
              <w:rPr>
                <w:rFonts w:hint="default" w:ascii="Times New Roman" w:hAnsi="Times New Roman" w:eastAsia="楷体" w:cs="Times New Roman"/>
                <w:b/>
                <w:bCs/>
                <w:szCs w:val="21"/>
                <w:lang w:eastAsia="zh-CN"/>
              </w:rPr>
            </w:pPr>
            <w:r>
              <w:rPr>
                <w:rFonts w:hint="default" w:ascii="Times New Roman" w:hAnsi="Times New Roman" w:eastAsia="楷体" w:cs="Times New Roman"/>
                <w:b/>
                <w:bCs/>
                <w:szCs w:val="21"/>
                <w:lang w:eastAsia="zh-CN"/>
              </w:rPr>
              <w:t>湖南师范大学</w:t>
            </w:r>
          </w:p>
        </w:tc>
        <w:tc>
          <w:tcPr>
            <w:tcW w:w="1202" w:type="dxa"/>
            <w:vAlign w:val="center"/>
          </w:tcPr>
          <w:p w14:paraId="0D1A0DCB">
            <w:pPr>
              <w:adjustRightInd w:val="0"/>
              <w:snapToGrid w:val="0"/>
              <w:spacing w:line="276" w:lineRule="auto"/>
              <w:jc w:val="center"/>
              <w:rPr>
                <w:rFonts w:hint="default" w:ascii="Times New Roman" w:hAnsi="Times New Roman" w:eastAsia="楷体" w:cs="Times New Roman"/>
                <w:b/>
                <w:bCs/>
                <w:szCs w:val="21"/>
                <w:lang w:val="en-US" w:eastAsia="zh-CN"/>
              </w:rPr>
            </w:pPr>
            <w:r>
              <w:rPr>
                <w:rFonts w:hint="default" w:ascii="Times New Roman" w:hAnsi="Times New Roman" w:eastAsia="楷体" w:cs="Times New Roman"/>
                <w:b/>
                <w:bCs/>
                <w:szCs w:val="21"/>
                <w:lang w:eastAsia="zh-CN"/>
              </w:rPr>
              <w:t>体育人文社会学</w:t>
            </w:r>
          </w:p>
        </w:tc>
        <w:tc>
          <w:tcPr>
            <w:tcW w:w="1163" w:type="dxa"/>
            <w:vAlign w:val="center"/>
          </w:tcPr>
          <w:p w14:paraId="76744ADB">
            <w:pPr>
              <w:adjustRightInd w:val="0"/>
              <w:snapToGrid w:val="0"/>
              <w:spacing w:line="276" w:lineRule="auto"/>
              <w:jc w:val="center"/>
              <w:rPr>
                <w:rFonts w:hint="default" w:ascii="Times New Roman" w:hAnsi="Times New Roman" w:eastAsia="楷体" w:cs="Times New Roman"/>
                <w:b/>
                <w:bCs/>
                <w:szCs w:val="21"/>
                <w:lang w:val="en-US" w:eastAsia="zh-CN"/>
              </w:rPr>
            </w:pPr>
            <w:r>
              <w:rPr>
                <w:rFonts w:hint="default" w:ascii="Times New Roman" w:hAnsi="Times New Roman" w:eastAsia="楷体" w:cs="Times New Roman"/>
                <w:b/>
                <w:bCs/>
                <w:szCs w:val="21"/>
                <w:lang w:val="en-US" w:eastAsia="zh-CN"/>
              </w:rPr>
              <w:t>2016年6月20日</w:t>
            </w:r>
          </w:p>
        </w:tc>
        <w:tc>
          <w:tcPr>
            <w:tcW w:w="1187" w:type="dxa"/>
            <w:vAlign w:val="center"/>
          </w:tcPr>
          <w:p w14:paraId="5A7CFCD9">
            <w:pPr>
              <w:adjustRightInd w:val="0"/>
              <w:snapToGrid w:val="0"/>
              <w:spacing w:line="276" w:lineRule="auto"/>
              <w:jc w:val="center"/>
              <w:rPr>
                <w:rFonts w:hint="default" w:ascii="Times New Roman" w:hAnsi="Times New Roman" w:eastAsia="楷体" w:cs="Times New Roman"/>
                <w:b/>
                <w:bCs/>
                <w:szCs w:val="21"/>
                <w:lang w:eastAsia="zh-CN"/>
              </w:rPr>
            </w:pPr>
            <w:r>
              <w:rPr>
                <w:rFonts w:hint="default" w:ascii="Times New Roman" w:hAnsi="Times New Roman" w:eastAsia="楷体" w:cs="Times New Roman"/>
                <w:b/>
                <w:bCs/>
                <w:szCs w:val="21"/>
                <w:lang w:eastAsia="zh-CN"/>
              </w:rPr>
              <w:t>硕士</w:t>
            </w:r>
          </w:p>
        </w:tc>
        <w:tc>
          <w:tcPr>
            <w:tcW w:w="2201" w:type="dxa"/>
            <w:vAlign w:val="center"/>
          </w:tcPr>
          <w:p w14:paraId="58890F95">
            <w:pPr>
              <w:adjustRightInd w:val="0"/>
              <w:snapToGrid w:val="0"/>
              <w:spacing w:line="276" w:lineRule="auto"/>
              <w:jc w:val="center"/>
              <w:rPr>
                <w:rFonts w:hint="default" w:ascii="Times New Roman" w:hAnsi="Times New Roman" w:eastAsia="楷体" w:cs="Times New Roman"/>
                <w:b/>
                <w:bCs/>
                <w:szCs w:val="21"/>
                <w:lang w:eastAsia="zh-CN"/>
              </w:rPr>
            </w:pPr>
            <w:r>
              <w:rPr>
                <w:rFonts w:hint="default" w:ascii="Times New Roman" w:hAnsi="Times New Roman" w:eastAsia="楷体" w:cs="Times New Roman"/>
                <w:b/>
                <w:bCs/>
                <w:szCs w:val="21"/>
                <w:lang w:eastAsia="zh-CN"/>
              </w:rPr>
              <w:t>湖南师范大学</w:t>
            </w:r>
          </w:p>
        </w:tc>
        <w:tc>
          <w:tcPr>
            <w:tcW w:w="1186" w:type="dxa"/>
            <w:vAlign w:val="center"/>
          </w:tcPr>
          <w:p w14:paraId="16C4107A">
            <w:pPr>
              <w:adjustRightInd w:val="0"/>
              <w:snapToGrid w:val="0"/>
              <w:spacing w:line="276" w:lineRule="auto"/>
              <w:jc w:val="center"/>
              <w:rPr>
                <w:rFonts w:hint="default" w:ascii="Times New Roman" w:hAnsi="Times New Roman" w:eastAsia="楷体" w:cs="Times New Roman"/>
                <w:b/>
                <w:bCs/>
                <w:szCs w:val="21"/>
                <w:lang w:eastAsia="zh-CN"/>
              </w:rPr>
            </w:pPr>
            <w:r>
              <w:rPr>
                <w:rFonts w:hint="default" w:ascii="Times New Roman" w:hAnsi="Times New Roman" w:eastAsia="楷体" w:cs="Times New Roman"/>
                <w:b/>
                <w:bCs/>
                <w:szCs w:val="21"/>
                <w:lang w:eastAsia="zh-CN"/>
              </w:rPr>
              <w:t>体育人文社会学</w:t>
            </w:r>
          </w:p>
        </w:tc>
        <w:tc>
          <w:tcPr>
            <w:tcW w:w="1247" w:type="dxa"/>
            <w:vAlign w:val="center"/>
          </w:tcPr>
          <w:p w14:paraId="3D3F2A89">
            <w:pPr>
              <w:adjustRightInd w:val="0"/>
              <w:snapToGrid w:val="0"/>
              <w:spacing w:line="276" w:lineRule="auto"/>
              <w:jc w:val="center"/>
              <w:rPr>
                <w:rFonts w:hint="default" w:ascii="Times New Roman" w:hAnsi="Times New Roman" w:eastAsia="楷体" w:cs="Times New Roman"/>
                <w:b/>
                <w:bCs/>
                <w:szCs w:val="21"/>
                <w:lang w:eastAsia="zh-CN"/>
              </w:rPr>
            </w:pPr>
            <w:r>
              <w:rPr>
                <w:rFonts w:hint="default" w:ascii="Times New Roman" w:hAnsi="Times New Roman" w:eastAsia="楷体" w:cs="Times New Roman"/>
                <w:b/>
                <w:bCs/>
                <w:szCs w:val="21"/>
                <w:lang w:val="en-US" w:eastAsia="zh-CN"/>
              </w:rPr>
              <w:t>2016年6月20日</w:t>
            </w:r>
          </w:p>
        </w:tc>
        <w:tc>
          <w:tcPr>
            <w:tcW w:w="4216"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eastAsia="zh-CN"/>
              </w:rPr>
            </w:pPr>
            <w:r>
              <w:rPr>
                <w:rFonts w:hint="eastAsia" w:ascii="楷体" w:hAnsi="楷体" w:eastAsia="楷体" w:cs="楷体"/>
                <w:b/>
                <w:bCs/>
                <w:szCs w:val="21"/>
                <w:lang w:eastAsia="zh-CN"/>
              </w:rPr>
              <w:t>体育教学及学报编辑</w:t>
            </w:r>
          </w:p>
        </w:tc>
        <w:tc>
          <w:tcPr>
            <w:tcW w:w="1373"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6093"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84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035"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1373"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6093" w:type="dxa"/>
            <w:gridSpan w:val="10"/>
            <w:vAlign w:val="center"/>
          </w:tcPr>
          <w:p w14:paraId="726327DB">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工作业绩突出，个人获得国家级、省部级、市厅级表彰奖励。</w:t>
            </w:r>
          </w:p>
          <w:p w14:paraId="3737ECA0">
            <w:pPr>
              <w:adjustRightInd w:val="0"/>
              <w:snapToGrid w:val="0"/>
              <w:spacing w:line="276" w:lineRule="auto"/>
              <w:rPr>
                <w:rFonts w:hint="eastAsia"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黑体" w:cs="Times New Roman"/>
                <w:color w:val="000000" w:themeColor="text1"/>
                <w:szCs w:val="21"/>
                <w:highlight w:val="none"/>
                <w:lang w:val="en-US" w:eastAsia="zh-CN"/>
                <w14:textFill>
                  <w14:solidFill>
                    <w14:schemeClr w14:val="tx1"/>
                  </w14:solidFill>
                </w14:textFill>
              </w:rPr>
              <w:t>1</w:t>
            </w:r>
            <w:r>
              <w:rPr>
                <w:rFonts w:hint="eastAsia" w:eastAsia="黑体" w:cs="Times New Roman"/>
                <w:color w:val="000000" w:themeColor="text1"/>
                <w:szCs w:val="21"/>
                <w:highlight w:val="none"/>
                <w:lang w:val="en-US" w:eastAsia="zh-CN"/>
                <w14:textFill>
                  <w14:solidFill>
                    <w14:schemeClr w14:val="tx1"/>
                  </w14:solidFill>
                </w14:textFill>
              </w:rPr>
              <w:t>.</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2023年</w:t>
            </w:r>
            <w:r>
              <w:rPr>
                <w:rFonts w:hint="eastAsia" w:eastAsia="仿宋" w:cs="Times New Roman"/>
                <w:color w:val="000000" w:themeColor="text1"/>
                <w:sz w:val="21"/>
                <w:szCs w:val="21"/>
                <w:highlight w:val="none"/>
                <w:lang w:val="en-US" w:eastAsia="zh-CN"/>
                <w14:textFill>
                  <w14:solidFill>
                    <w14:schemeClr w14:val="tx1"/>
                  </w14:solidFill>
                </w14:textFill>
              </w:rPr>
              <w:t>2月，</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湖南省普通高校</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青年教工党员示范岗</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，中共湖南省委教育工委，</w:t>
            </w:r>
            <w:r>
              <w:rPr>
                <w:rFonts w:hint="eastAsia" w:ascii="楷体" w:hAnsi="楷体" w:eastAsia="楷体" w:cs="楷体"/>
                <w:b/>
                <w:bCs/>
                <w:color w:val="auto"/>
                <w:szCs w:val="21"/>
                <w:highlight w:val="none"/>
              </w:rPr>
              <w:t>计</w:t>
            </w:r>
            <w:r>
              <w:rPr>
                <w:rFonts w:hint="eastAsia" w:eastAsia="仿宋" w:cs="Times New Roman"/>
                <w:b/>
                <w:bCs/>
                <w:color w:val="000000" w:themeColor="text1"/>
                <w:sz w:val="21"/>
                <w:szCs w:val="21"/>
                <w:highlight w:val="none"/>
                <w:lang w:val="en-US" w:eastAsia="zh-CN"/>
                <w14:textFill>
                  <w14:solidFill>
                    <w14:schemeClr w14:val="tx1"/>
                  </w14:solidFill>
                </w14:textFill>
              </w:rPr>
              <w:t>12</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default" w:ascii="Times New Roman" w:hAnsi="Times New Roman" w:eastAsia="楷体" w:cs="Times New Roman"/>
                <w:b w:val="0"/>
                <w:bCs w:val="0"/>
                <w:color w:val="000000" w:themeColor="text1"/>
                <w:sz w:val="21"/>
                <w:szCs w:val="21"/>
                <w:highlight w:val="none"/>
                <w:lang w:val="en-US" w:eastAsia="zh-CN"/>
                <w14:textFill>
                  <w14:solidFill>
                    <w14:schemeClr w14:val="tx1"/>
                  </w14:solidFill>
                </w14:textFill>
              </w:rPr>
              <w:t>10</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p w14:paraId="2D68EA02">
            <w:pPr>
              <w:adjustRightInd w:val="0"/>
              <w:snapToGrid w:val="0"/>
              <w:spacing w:line="276" w:lineRule="auto"/>
              <w:rPr>
                <w:rFonts w:hint="eastAsia"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2.</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2022年</w:t>
            </w:r>
            <w:r>
              <w:rPr>
                <w:rFonts w:hint="eastAsia" w:eastAsia="仿宋" w:cs="Times New Roman"/>
                <w:color w:val="000000" w:themeColor="text1"/>
                <w:sz w:val="21"/>
                <w:szCs w:val="21"/>
                <w:highlight w:val="none"/>
                <w:lang w:val="en-US" w:eastAsia="zh-CN"/>
                <w14:textFill>
                  <w14:solidFill>
                    <w14:schemeClr w14:val="tx1"/>
                  </w14:solidFill>
                </w14:textFill>
              </w:rPr>
              <w:t>10月，</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湖南省普通高校</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青年骨干教师培养对象</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，湖南省教育厅，</w:t>
            </w:r>
            <w:r>
              <w:rPr>
                <w:rFonts w:hint="eastAsia" w:ascii="楷体" w:hAnsi="楷体" w:eastAsia="楷体" w:cs="楷体"/>
                <w:b/>
                <w:bCs/>
                <w:color w:val="auto"/>
                <w:szCs w:val="21"/>
                <w:highlight w:val="none"/>
              </w:rPr>
              <w:t>计</w:t>
            </w:r>
            <w:r>
              <w:rPr>
                <w:rFonts w:hint="eastAsia" w:eastAsia="仿宋" w:cs="Times New Roman"/>
                <w:b/>
                <w:bCs/>
                <w:color w:val="000000" w:themeColor="text1"/>
                <w:sz w:val="21"/>
                <w:szCs w:val="21"/>
                <w:highlight w:val="none"/>
                <w:lang w:val="en-US" w:eastAsia="zh-CN"/>
                <w14:textFill>
                  <w14:solidFill>
                    <w14:schemeClr w14:val="tx1"/>
                  </w14:solidFill>
                </w14:textFill>
              </w:rPr>
              <w:t>12</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default" w:ascii="Times New Roman" w:hAnsi="Times New Roman" w:eastAsia="楷体" w:cs="Times New Roman"/>
                <w:b w:val="0"/>
                <w:bCs w:val="0"/>
                <w:color w:val="000000" w:themeColor="text1"/>
                <w:sz w:val="21"/>
                <w:szCs w:val="21"/>
                <w:highlight w:val="none"/>
                <w:lang w:val="en-US" w:eastAsia="zh-CN"/>
                <w14:textFill>
                  <w14:solidFill>
                    <w14:schemeClr w14:val="tx1"/>
                  </w14:solidFill>
                </w14:textFill>
              </w:rPr>
              <w:t>1</w:t>
            </w:r>
            <w:r>
              <w:rPr>
                <w:rFonts w:hint="eastAsia" w:eastAsia="楷体" w:cs="Times New Roman"/>
                <w:b w:val="0"/>
                <w:bCs w:val="0"/>
                <w:color w:val="000000" w:themeColor="text1"/>
                <w:sz w:val="21"/>
                <w:szCs w:val="21"/>
                <w:highlight w:val="none"/>
                <w:lang w:val="en-US" w:eastAsia="zh-CN"/>
                <w14:textFill>
                  <w14:solidFill>
                    <w14:schemeClr w14:val="tx1"/>
                  </w14:solidFill>
                </w14:textFill>
              </w:rPr>
              <w:t>1-14</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p w14:paraId="45B5723A">
            <w:pPr>
              <w:pStyle w:val="2"/>
              <w:jc w:val="both"/>
              <w:rPr>
                <w:color w:val="000000" w:themeColor="text1"/>
                <w:szCs w:val="21"/>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3.</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2024年</w:t>
            </w:r>
            <w:r>
              <w:rPr>
                <w:rFonts w:hint="eastAsia" w:eastAsia="仿宋" w:cs="Times New Roman"/>
                <w:color w:val="000000" w:themeColor="text1"/>
                <w:sz w:val="21"/>
                <w:szCs w:val="21"/>
                <w:lang w:val="en-US" w:eastAsia="zh-CN"/>
                <w14:textFill>
                  <w14:solidFill>
                    <w14:schemeClr w14:val="tx1"/>
                  </w14:solidFill>
                </w14:textFill>
              </w:rPr>
              <w:t>7月，</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湖南省普通高等学校</w:t>
            </w:r>
            <w:r>
              <w:rPr>
                <w:rFonts w:hint="default" w:ascii="楷体" w:hAnsi="楷体" w:eastAsia="楷体" w:cs="楷体"/>
                <w:b/>
                <w:bCs/>
                <w:color w:val="000000" w:themeColor="text1"/>
                <w:sz w:val="21"/>
                <w:szCs w:val="21"/>
                <w:lang w:val="en-US" w:eastAsia="zh-CN"/>
                <w14:textFill>
                  <w14:solidFill>
                    <w14:schemeClr w14:val="tx1"/>
                  </w14:solidFill>
                </w14:textFill>
              </w:rPr>
              <w:t>优秀国内访问学者</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，湖南省高等学校师资培训中心</w:t>
            </w:r>
            <w:r>
              <w:rPr>
                <w:rFonts w:hint="eastAsia" w:eastAsia="仿宋" w:cs="Times New Roman"/>
                <w:color w:val="000000" w:themeColor="text1"/>
                <w:sz w:val="21"/>
                <w:szCs w:val="21"/>
                <w:lang w:val="en-US" w:eastAsia="zh-CN"/>
                <w14:textFill>
                  <w14:solidFill>
                    <w14:schemeClr w14:val="tx1"/>
                  </w14:solidFill>
                </w14:textFill>
              </w:rPr>
              <w:t>，</w:t>
            </w:r>
            <w:r>
              <w:rPr>
                <w:rFonts w:hint="eastAsia" w:ascii="楷体" w:hAnsi="楷体" w:eastAsia="楷体" w:cs="楷体"/>
                <w:b/>
                <w:bCs/>
                <w:color w:val="auto"/>
                <w:szCs w:val="21"/>
              </w:rPr>
              <w:t>计</w:t>
            </w:r>
            <w:r>
              <w:rPr>
                <w:rFonts w:hint="eastAsia" w:ascii="Times New Roman" w:hAnsi="Times New Roman" w:eastAsia="仿宋" w:cs="Times New Roman"/>
                <w:b/>
                <w:bCs/>
                <w:color w:val="000000" w:themeColor="text1"/>
                <w:kern w:val="2"/>
                <w:sz w:val="21"/>
                <w:szCs w:val="21"/>
                <w:lang w:val="en-US" w:eastAsia="zh-CN" w:bidi="ar-SA"/>
                <w14:textFill>
                  <w14:solidFill>
                    <w14:schemeClr w14:val="tx1"/>
                  </w14:solidFill>
                </w14:textFill>
              </w:rPr>
              <w:t>12</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default" w:ascii="Times New Roman" w:hAnsi="Times New Roman" w:eastAsia="楷体" w:cs="Times New Roman"/>
                <w:b w:val="0"/>
                <w:bCs w:val="0"/>
                <w:color w:val="000000" w:themeColor="text1"/>
                <w:sz w:val="21"/>
                <w:szCs w:val="21"/>
                <w:highlight w:val="none"/>
                <w:lang w:val="en-US" w:eastAsia="zh-CN"/>
                <w14:textFill>
                  <w14:solidFill>
                    <w14:schemeClr w14:val="tx1"/>
                  </w14:solidFill>
                </w14:textFill>
              </w:rPr>
              <w:t>1</w:t>
            </w:r>
            <w:r>
              <w:rPr>
                <w:rFonts w:hint="eastAsia" w:eastAsia="楷体" w:cs="Times New Roman"/>
                <w:b w:val="0"/>
                <w:bCs w:val="0"/>
                <w:color w:val="000000" w:themeColor="text1"/>
                <w:sz w:val="21"/>
                <w:szCs w:val="21"/>
                <w:highlight w:val="none"/>
                <w:lang w:val="en-US" w:eastAsia="zh-CN"/>
                <w14:textFill>
                  <w14:solidFill>
                    <w14:schemeClr w14:val="tx1"/>
                  </w14:solidFill>
                </w14:textFill>
              </w:rPr>
              <w:t>5-18</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0068EE75">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36</w:t>
            </w:r>
          </w:p>
        </w:tc>
        <w:tc>
          <w:tcPr>
            <w:tcW w:w="1035"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b w:val="0"/>
                <w:bCs w:val="0"/>
                <w:color w:val="auto"/>
                <w:szCs w:val="21"/>
                <w:lang w:val="en-US" w:eastAsia="zh-CN"/>
              </w:rPr>
              <w:t>12</w:t>
            </w:r>
          </w:p>
        </w:tc>
        <w:tc>
          <w:tcPr>
            <w:tcW w:w="1373"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6093" w:type="dxa"/>
            <w:gridSpan w:val="10"/>
            <w:vAlign w:val="center"/>
          </w:tcPr>
          <w:p w14:paraId="27B0D4A7">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师德师风先进事迹宣传报道</w:t>
            </w:r>
          </w:p>
          <w:p w14:paraId="59141E05">
            <w:pPr>
              <w:pStyle w:val="2"/>
              <w:jc w:val="both"/>
              <w:rPr>
                <w:rFonts w:hint="default"/>
                <w:lang w:val="en-US"/>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2024年</w:t>
            </w:r>
            <w:r>
              <w:rPr>
                <w:rFonts w:hint="eastAsia" w:eastAsia="仿宋" w:cs="Times New Roman"/>
                <w:color w:val="000000" w:themeColor="text1"/>
                <w:sz w:val="21"/>
                <w:szCs w:val="21"/>
                <w:lang w:val="en-US" w:eastAsia="zh-CN"/>
                <w14:textFill>
                  <w14:solidFill>
                    <w14:schemeClr w14:val="tx1"/>
                  </w14:solidFill>
                </w14:textFill>
              </w:rPr>
              <w:t>10月15日，</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《红网》</w:t>
            </w:r>
            <w:r>
              <w:rPr>
                <w:rFonts w:hint="eastAsia" w:eastAsia="仿宋" w:cs="Times New Roman"/>
                <w:color w:val="000000" w:themeColor="text1"/>
                <w:sz w:val="21"/>
                <w:szCs w:val="21"/>
                <w:lang w:val="en-US" w:eastAsia="zh-CN"/>
                <w14:textFill>
                  <w14:solidFill>
                    <w14:schemeClr w14:val="tx1"/>
                  </w14:solidFill>
                </w14:textFill>
              </w:rPr>
              <w:t>报道</w:t>
            </w:r>
            <w:r>
              <w:rPr>
                <w:rFonts w:hint="eastAsia" w:ascii="楷体" w:hAnsi="楷体" w:eastAsia="楷体" w:cs="楷体"/>
                <w:b/>
                <w:bCs/>
                <w:color w:val="000000" w:themeColor="text1"/>
                <w:sz w:val="21"/>
                <w:szCs w:val="21"/>
                <w:lang w:val="en-US" w:eastAsia="zh-CN"/>
                <w14:textFill>
                  <w14:solidFill>
                    <w14:schemeClr w14:val="tx1"/>
                  </w14:solidFill>
                </w14:textFill>
              </w:rPr>
              <w:t>“纸短情长，一封家书的回信”</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w:t>
            </w:r>
            <w:r>
              <w:rPr>
                <w:rFonts w:hint="eastAsia" w:ascii="楷体" w:hAnsi="楷体" w:eastAsia="楷体" w:cs="楷体"/>
                <w:b/>
                <w:bCs/>
                <w:color w:val="auto"/>
                <w:szCs w:val="21"/>
              </w:rPr>
              <w:t>计</w:t>
            </w:r>
            <w:r>
              <w:rPr>
                <w:rFonts w:hint="eastAsia" w:ascii="Times New Roman" w:hAnsi="Times New Roman" w:eastAsia="仿宋" w:cs="Times New Roman"/>
                <w:b/>
                <w:bCs/>
                <w:color w:val="000000" w:themeColor="text1"/>
                <w:kern w:val="2"/>
                <w:sz w:val="21"/>
                <w:szCs w:val="21"/>
                <w:lang w:val="en-US" w:eastAsia="zh-CN" w:bidi="ar-SA"/>
                <w14:textFill>
                  <w14:solidFill>
                    <w14:schemeClr w14:val="tx1"/>
                  </w14:solidFill>
                </w14:textFill>
              </w:rPr>
              <w:t>12</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20-21</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3E8B912A">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12</w:t>
            </w:r>
          </w:p>
        </w:tc>
        <w:tc>
          <w:tcPr>
            <w:tcW w:w="1035"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6093" w:type="dxa"/>
            <w:gridSpan w:val="10"/>
            <w:vAlign w:val="center"/>
          </w:tcPr>
          <w:p w14:paraId="3C1B722D">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开放教育办学体系获奖情况</w:t>
            </w:r>
          </w:p>
          <w:p w14:paraId="4DBE9BCA">
            <w:pPr>
              <w:adjustRightInd w:val="0"/>
              <w:snapToGrid w:val="0"/>
              <w:spacing w:line="276" w:lineRule="auto"/>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1.</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2022年</w:t>
            </w:r>
            <w:r>
              <w:rPr>
                <w:rFonts w:hint="eastAsia" w:eastAsia="仿宋" w:cs="Times New Roman"/>
                <w:color w:val="000000" w:themeColor="text1"/>
                <w:sz w:val="21"/>
                <w:szCs w:val="21"/>
                <w:lang w:val="en-US" w:eastAsia="zh-CN"/>
                <w14:textFill>
                  <w14:solidFill>
                    <w14:schemeClr w14:val="tx1"/>
                  </w14:solidFill>
                </w14:textFill>
              </w:rPr>
              <w:t>9月，</w:t>
            </w:r>
            <w:r>
              <w:rPr>
                <w:rFonts w:hint="eastAsia" w:ascii="楷体" w:hAnsi="楷体" w:eastAsia="楷体" w:cs="楷体"/>
                <w:b/>
                <w:bCs/>
                <w:color w:val="000000" w:themeColor="text1"/>
                <w:sz w:val="21"/>
                <w:szCs w:val="21"/>
                <w:lang w:val="en-US" w:eastAsia="zh-CN"/>
                <w14:textFill>
                  <w14:solidFill>
                    <w14:schemeClr w14:val="tx1"/>
                  </w14:solidFill>
                </w14:textFill>
              </w:rPr>
              <w:t>湖南开放大学首届</w:t>
            </w:r>
            <w:r>
              <w:rPr>
                <w:rFonts w:hint="default" w:ascii="楷体" w:hAnsi="楷体" w:eastAsia="楷体" w:cs="楷体"/>
                <w:b/>
                <w:bCs/>
                <w:color w:val="000000" w:themeColor="text1"/>
                <w:sz w:val="21"/>
                <w:szCs w:val="21"/>
                <w:lang w:val="en-US" w:eastAsia="zh-CN"/>
                <w14:textFill>
                  <w14:solidFill>
                    <w14:schemeClr w14:val="tx1"/>
                  </w14:solidFill>
                </w14:textFill>
              </w:rPr>
              <w:t>师德先进个人</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，全省开放大学</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体系</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w:t>
            </w:r>
            <w:r>
              <w:rPr>
                <w:rFonts w:hint="eastAsia" w:ascii="楷体" w:hAnsi="楷体" w:eastAsia="楷体" w:cs="楷体"/>
                <w:b/>
                <w:bCs/>
                <w:color w:val="auto"/>
                <w:szCs w:val="21"/>
              </w:rPr>
              <w:t>计</w:t>
            </w:r>
            <w:r>
              <w:rPr>
                <w:rFonts w:hint="eastAsia" w:eastAsia="仿宋" w:cs="Times New Roman"/>
                <w:b/>
                <w:bCs/>
                <w:color w:val="000000" w:themeColor="text1"/>
                <w:sz w:val="21"/>
                <w:szCs w:val="21"/>
                <w:lang w:val="en-US" w:eastAsia="zh-CN"/>
                <w14:textFill>
                  <w14:solidFill>
                    <w14:schemeClr w14:val="tx1"/>
                  </w14:solidFill>
                </w14:textFill>
              </w:rPr>
              <w:t>4</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19</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p w14:paraId="1A17D4FF">
            <w:pPr>
              <w:adjustRightInd w:val="0"/>
              <w:snapToGrid w:val="0"/>
              <w:spacing w:line="276" w:lineRule="auto"/>
              <w:rPr>
                <w:rFonts w:hint="eastAsia"/>
                <w:color w:val="auto"/>
                <w:szCs w:val="21"/>
              </w:rPr>
            </w:pPr>
            <w:r>
              <w:rPr>
                <w:rFonts w:hint="eastAsia" w:eastAsia="仿宋" w:cs="Times New Roman"/>
                <w:color w:val="000000" w:themeColor="text1"/>
                <w:sz w:val="21"/>
                <w:szCs w:val="21"/>
                <w:lang w:val="en-US" w:eastAsia="zh-CN"/>
                <w14:textFill>
                  <w14:solidFill>
                    <w14:schemeClr w14:val="tx1"/>
                  </w14:solidFill>
                </w14:textFill>
              </w:rPr>
              <w:t>2.</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2022年</w:t>
            </w:r>
            <w:r>
              <w:rPr>
                <w:rFonts w:hint="eastAsia" w:eastAsia="仿宋" w:cs="Times New Roman"/>
                <w:color w:val="000000" w:themeColor="text1"/>
                <w:sz w:val="21"/>
                <w:szCs w:val="21"/>
                <w:lang w:val="en-US" w:eastAsia="zh-CN"/>
                <w14:textFill>
                  <w14:solidFill>
                    <w14:schemeClr w14:val="tx1"/>
                  </w14:solidFill>
                </w14:textFill>
              </w:rPr>
              <w:t>9月，</w:t>
            </w:r>
            <w:r>
              <w:rPr>
                <w:rFonts w:hint="default" w:ascii="楷体" w:hAnsi="楷体" w:eastAsia="楷体" w:cs="楷体"/>
                <w:b/>
                <w:bCs/>
                <w:color w:val="000000" w:themeColor="text1"/>
                <w:sz w:val="21"/>
                <w:szCs w:val="21"/>
                <w:lang w:val="en-US" w:eastAsia="zh-CN"/>
                <w14:textFill>
                  <w14:solidFill>
                    <w14:schemeClr w14:val="tx1"/>
                  </w14:solidFill>
                </w14:textFill>
              </w:rPr>
              <w:t>湖南省社区教育优秀工作者</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，全省开放大学</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体系</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w:t>
            </w:r>
            <w:r>
              <w:rPr>
                <w:rFonts w:hint="eastAsia" w:ascii="楷体" w:hAnsi="楷体" w:eastAsia="楷体" w:cs="楷体"/>
                <w:b/>
                <w:bCs/>
                <w:color w:val="auto"/>
                <w:szCs w:val="21"/>
              </w:rPr>
              <w:t>计</w:t>
            </w:r>
            <w:r>
              <w:rPr>
                <w:rFonts w:hint="eastAsia" w:eastAsia="仿宋" w:cs="Times New Roman"/>
                <w:b/>
                <w:bCs/>
                <w:color w:val="000000" w:themeColor="text1"/>
                <w:sz w:val="21"/>
                <w:szCs w:val="21"/>
                <w:lang w:val="en-US" w:eastAsia="zh-CN"/>
                <w14:textFill>
                  <w14:solidFill>
                    <w14:schemeClr w14:val="tx1"/>
                  </w14:solidFill>
                </w14:textFill>
              </w:rPr>
              <w:t>4</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22</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p w14:paraId="1B0B2E4B">
            <w:pPr>
              <w:adjustRightInd w:val="0"/>
              <w:snapToGrid w:val="0"/>
              <w:spacing w:line="276" w:lineRule="auto"/>
              <w:rPr>
                <w:rFonts w:hint="eastAsia"/>
                <w:color w:val="auto"/>
                <w:szCs w:val="21"/>
              </w:rPr>
            </w:pPr>
            <w:r>
              <w:rPr>
                <w:rFonts w:hint="eastAsia" w:eastAsia="仿宋" w:cs="Times New Roman"/>
                <w:color w:val="000000" w:themeColor="text1"/>
                <w:sz w:val="21"/>
                <w:szCs w:val="21"/>
                <w:lang w:val="en-US" w:eastAsia="zh-CN"/>
                <w14:textFill>
                  <w14:solidFill>
                    <w14:schemeClr w14:val="tx1"/>
                  </w14:solidFill>
                </w14:textFill>
              </w:rPr>
              <w:t>3.</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2022年</w:t>
            </w:r>
            <w:r>
              <w:rPr>
                <w:rFonts w:hint="eastAsia" w:eastAsia="仿宋" w:cs="Times New Roman"/>
                <w:color w:val="000000" w:themeColor="text1"/>
                <w:sz w:val="21"/>
                <w:szCs w:val="21"/>
                <w:lang w:val="en-US" w:eastAsia="zh-CN"/>
                <w14:textFill>
                  <w14:solidFill>
                    <w14:schemeClr w14:val="tx1"/>
                  </w14:solidFill>
                </w14:textFill>
              </w:rPr>
              <w:t>12月，</w:t>
            </w:r>
            <w:r>
              <w:rPr>
                <w:rFonts w:hint="eastAsia" w:ascii="楷体" w:hAnsi="楷体" w:eastAsia="楷体" w:cs="楷体"/>
                <w:b/>
                <w:bCs/>
                <w:color w:val="000000" w:themeColor="text1"/>
                <w:sz w:val="21"/>
                <w:szCs w:val="21"/>
                <w:lang w:val="en-US" w:eastAsia="zh-CN"/>
                <w14:textFill>
                  <w14:solidFill>
                    <w14:schemeClr w14:val="tx1"/>
                  </w14:solidFill>
                </w14:textFill>
              </w:rPr>
              <w:t>处、科干部培训班“优秀学员”</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，中共湖南开放大学委员会</w:t>
            </w:r>
            <w:r>
              <w:rPr>
                <w:rFonts w:hint="eastAsia" w:eastAsia="仿宋" w:cs="Times New Roman"/>
                <w:color w:val="000000" w:themeColor="text1"/>
                <w:sz w:val="21"/>
                <w:szCs w:val="21"/>
                <w:lang w:val="en-US" w:eastAsia="zh-CN"/>
                <w14:textFill>
                  <w14:solidFill>
                    <w14:schemeClr w14:val="tx1"/>
                  </w14:solidFill>
                </w14:textFill>
              </w:rPr>
              <w:t>党</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校，</w:t>
            </w:r>
            <w:r>
              <w:rPr>
                <w:rFonts w:hint="eastAsia" w:ascii="楷体" w:hAnsi="楷体" w:eastAsia="楷体" w:cs="楷体"/>
                <w:b/>
                <w:bCs/>
                <w:color w:val="auto"/>
                <w:szCs w:val="21"/>
              </w:rPr>
              <w:t>计</w:t>
            </w:r>
            <w:r>
              <w:rPr>
                <w:rFonts w:hint="eastAsia" w:eastAsia="仿宋" w:cs="Times New Roman"/>
                <w:b/>
                <w:bCs/>
                <w:color w:val="000000" w:themeColor="text1"/>
                <w:sz w:val="21"/>
                <w:szCs w:val="21"/>
                <w:lang w:val="en-US" w:eastAsia="zh-CN"/>
                <w14:textFill>
                  <w14:solidFill>
                    <w14:schemeClr w14:val="tx1"/>
                  </w14:solidFill>
                </w14:textFill>
              </w:rPr>
              <w:t>1</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23</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p w14:paraId="70D2E8CE">
            <w:pPr>
              <w:adjustRightInd w:val="0"/>
              <w:snapToGrid w:val="0"/>
              <w:spacing w:line="276" w:lineRule="auto"/>
              <w:rPr>
                <w:rFonts w:hint="eastAsia"/>
                <w:color w:val="auto"/>
                <w:szCs w:val="21"/>
              </w:rPr>
            </w:pPr>
            <w:r>
              <w:rPr>
                <w:rFonts w:hint="eastAsia" w:eastAsia="仿宋" w:cs="Times New Roman"/>
                <w:color w:val="000000" w:themeColor="text1"/>
                <w:sz w:val="21"/>
                <w:szCs w:val="21"/>
                <w:lang w:val="en-US" w:eastAsia="zh-CN"/>
                <w14:textFill>
                  <w14:solidFill>
                    <w14:schemeClr w14:val="tx1"/>
                  </w14:solidFill>
                </w14:textFill>
              </w:rPr>
              <w:t>4.</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2022年</w:t>
            </w:r>
            <w:r>
              <w:rPr>
                <w:rFonts w:hint="eastAsia" w:eastAsia="仿宋" w:cs="Times New Roman"/>
                <w:color w:val="000000" w:themeColor="text1"/>
                <w:sz w:val="21"/>
                <w:szCs w:val="21"/>
                <w:lang w:val="en-US" w:eastAsia="zh-CN"/>
                <w14:textFill>
                  <w14:solidFill>
                    <w14:schemeClr w14:val="tx1"/>
                  </w14:solidFill>
                </w14:textFill>
              </w:rPr>
              <w:t>3月，</w:t>
            </w:r>
            <w:r>
              <w:rPr>
                <w:rFonts w:hint="eastAsia" w:ascii="楷体" w:hAnsi="楷体" w:eastAsia="楷体" w:cs="楷体"/>
                <w:b/>
                <w:bCs/>
                <w:color w:val="000000" w:themeColor="text1"/>
                <w:sz w:val="21"/>
                <w:szCs w:val="21"/>
                <w:lang w:val="en-US" w:eastAsia="zh-CN"/>
                <w14:textFill>
                  <w14:solidFill>
                    <w14:schemeClr w14:val="tx1"/>
                  </w14:solidFill>
                </w14:textFill>
              </w:rPr>
              <w:t>优秀工会干部</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，中国教育工委湖南开放大学委员会，</w:t>
            </w:r>
            <w:r>
              <w:rPr>
                <w:rFonts w:hint="eastAsia" w:ascii="楷体" w:hAnsi="楷体" w:eastAsia="楷体" w:cs="楷体"/>
                <w:b/>
                <w:bCs/>
                <w:color w:val="auto"/>
                <w:szCs w:val="21"/>
              </w:rPr>
              <w:t>计</w:t>
            </w:r>
            <w:r>
              <w:rPr>
                <w:rFonts w:hint="eastAsia" w:eastAsia="仿宋" w:cs="Times New Roman"/>
                <w:b/>
                <w:bCs/>
                <w:color w:val="000000" w:themeColor="text1"/>
                <w:sz w:val="21"/>
                <w:szCs w:val="21"/>
                <w:lang w:val="en-US" w:eastAsia="zh-CN"/>
                <w14:textFill>
                  <w14:solidFill>
                    <w14:schemeClr w14:val="tx1"/>
                  </w14:solidFill>
                </w14:textFill>
              </w:rPr>
              <w:t>1</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24</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p w14:paraId="58050975">
            <w:pPr>
              <w:pStyle w:val="2"/>
              <w:jc w:val="both"/>
              <w:rPr>
                <w:rFonts w:hint="default"/>
                <w:lang w:val="en-US" w:eastAsia="zh-CN"/>
              </w:rPr>
            </w:pPr>
            <w:r>
              <w:rPr>
                <w:rFonts w:hint="eastAsia" w:eastAsia="仿宋" w:cs="Times New Roman"/>
                <w:color w:val="000000" w:themeColor="text1"/>
                <w:sz w:val="21"/>
                <w:szCs w:val="21"/>
                <w:lang w:val="en-US" w:eastAsia="zh-CN"/>
                <w14:textFill>
                  <w14:solidFill>
                    <w14:schemeClr w14:val="tx1"/>
                  </w14:solidFill>
                </w14:textFill>
              </w:rPr>
              <w:t>5.</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2021年</w:t>
            </w:r>
            <w:r>
              <w:rPr>
                <w:rFonts w:hint="eastAsia" w:eastAsia="仿宋" w:cs="Times New Roman"/>
                <w:color w:val="000000" w:themeColor="text1"/>
                <w:sz w:val="21"/>
                <w:szCs w:val="21"/>
                <w:lang w:val="en-US" w:eastAsia="zh-CN"/>
                <w14:textFill>
                  <w14:solidFill>
                    <w14:schemeClr w14:val="tx1"/>
                  </w14:solidFill>
                </w14:textFill>
              </w:rPr>
              <w:t>1月，</w:t>
            </w:r>
            <w:r>
              <w:rPr>
                <w:rFonts w:hint="eastAsia" w:ascii="楷体" w:hAnsi="楷体" w:eastAsia="楷体" w:cs="楷体"/>
                <w:b/>
                <w:bCs/>
                <w:color w:val="000000" w:themeColor="text1"/>
                <w:sz w:val="21"/>
                <w:szCs w:val="21"/>
                <w:lang w:val="en-US" w:eastAsia="zh-CN"/>
                <w14:textFill>
                  <w14:solidFill>
                    <w14:schemeClr w14:val="tx1"/>
                  </w14:solidFill>
                </w14:textFill>
              </w:rPr>
              <w:t>优秀工会干部</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，中国教育工委湖南开放大学委员会，</w:t>
            </w:r>
            <w:r>
              <w:rPr>
                <w:rFonts w:hint="eastAsia" w:ascii="楷体" w:hAnsi="楷体" w:eastAsia="楷体" w:cs="楷体"/>
                <w:b/>
                <w:bCs/>
                <w:color w:val="auto"/>
                <w:szCs w:val="21"/>
              </w:rPr>
              <w:t>计</w:t>
            </w:r>
            <w:r>
              <w:rPr>
                <w:rFonts w:hint="eastAsia" w:ascii="Times New Roman" w:hAnsi="Times New Roman" w:eastAsia="仿宋" w:cs="Times New Roman"/>
                <w:b/>
                <w:bCs/>
                <w:color w:val="000000" w:themeColor="text1"/>
                <w:kern w:val="2"/>
                <w:sz w:val="21"/>
                <w:szCs w:val="21"/>
                <w:lang w:val="en-US" w:eastAsia="zh-CN" w:bidi="ar-SA"/>
                <w14:textFill>
                  <w14:solidFill>
                    <w14:schemeClr w14:val="tx1"/>
                  </w14:solidFill>
                </w14:textFill>
              </w:rPr>
              <w:t>1</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25</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650AE249">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11</w:t>
            </w:r>
          </w:p>
        </w:tc>
        <w:tc>
          <w:tcPr>
            <w:tcW w:w="1035"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1373"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6093" w:type="dxa"/>
            <w:gridSpan w:val="10"/>
            <w:vAlign w:val="center"/>
          </w:tcPr>
          <w:p w14:paraId="6221E850">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无</w:t>
            </w:r>
          </w:p>
        </w:tc>
        <w:tc>
          <w:tcPr>
            <w:tcW w:w="840" w:type="dxa"/>
            <w:vAlign w:val="center"/>
          </w:tcPr>
          <w:p w14:paraId="6A3870F4">
            <w:pPr>
              <w:adjustRightInd w:val="0"/>
              <w:snapToGrid w:val="0"/>
              <w:spacing w:line="276" w:lineRule="auto"/>
              <w:jc w:val="center"/>
              <w:rPr>
                <w:b/>
                <w:bCs/>
                <w:szCs w:val="21"/>
              </w:rPr>
            </w:pPr>
          </w:p>
        </w:tc>
        <w:tc>
          <w:tcPr>
            <w:tcW w:w="1035"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6093" w:type="dxa"/>
            <w:gridSpan w:val="10"/>
            <w:vAlign w:val="center"/>
          </w:tcPr>
          <w:p w14:paraId="4648341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无</w:t>
            </w:r>
          </w:p>
        </w:tc>
        <w:tc>
          <w:tcPr>
            <w:tcW w:w="840" w:type="dxa"/>
            <w:vAlign w:val="center"/>
          </w:tcPr>
          <w:p w14:paraId="43FCF60C">
            <w:pPr>
              <w:adjustRightInd w:val="0"/>
              <w:snapToGrid w:val="0"/>
              <w:spacing w:line="276" w:lineRule="auto"/>
              <w:jc w:val="center"/>
              <w:rPr>
                <w:b/>
                <w:bCs/>
                <w:szCs w:val="21"/>
              </w:rPr>
            </w:pPr>
          </w:p>
        </w:tc>
        <w:tc>
          <w:tcPr>
            <w:tcW w:w="1035"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6093" w:type="dxa"/>
            <w:gridSpan w:val="10"/>
            <w:vAlign w:val="center"/>
          </w:tcPr>
          <w:p w14:paraId="64815131">
            <w:pPr>
              <w:adjustRightInd w:val="0"/>
              <w:snapToGrid w:val="0"/>
              <w:spacing w:line="276" w:lineRule="auto"/>
              <w:rPr>
                <w:rFonts w:hint="default"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任现职以来，年度考核优秀情况</w:t>
            </w:r>
          </w:p>
          <w:p w14:paraId="5589BE12">
            <w:pPr>
              <w:pStyle w:val="2"/>
              <w:jc w:val="both"/>
              <w:rPr>
                <w:rFonts w:hint="eastAsia"/>
                <w:b w:val="0"/>
                <w:bCs w:val="0"/>
                <w:color w:val="auto"/>
                <w:vertAlign w:val="baseline"/>
                <w:lang w:val="en-US" w:eastAsia="zh-CN"/>
              </w:rPr>
            </w:pPr>
            <w:r>
              <w:rPr>
                <w:rFonts w:hint="default" w:ascii="Times New Roman" w:hAnsi="Times New Roman" w:eastAsia="仿宋" w:cs="Times New Roman"/>
                <w:b w:val="0"/>
                <w:bCs w:val="0"/>
                <w:color w:val="000000" w:themeColor="text1"/>
                <w:vertAlign w:val="baseline"/>
                <w:lang w:val="en-US" w:eastAsia="zh-CN"/>
                <w14:textFill>
                  <w14:solidFill>
                    <w14:schemeClr w14:val="tx1"/>
                  </w14:solidFill>
                </w14:textFill>
              </w:rPr>
              <w:t>2021年年度考核评为优秀</w:t>
            </w:r>
            <w:r>
              <w:rPr>
                <w:rFonts w:hint="eastAsia"/>
                <w:b w:val="0"/>
                <w:bCs w:val="0"/>
                <w:color w:val="auto"/>
                <w:vertAlign w:val="baseline"/>
                <w:lang w:val="en-US" w:eastAsia="zh-CN"/>
              </w:rPr>
              <w:t>，</w:t>
            </w:r>
            <w:r>
              <w:rPr>
                <w:rFonts w:hint="eastAsia" w:ascii="楷体" w:hAnsi="楷体" w:eastAsia="楷体" w:cs="楷体"/>
                <w:b/>
                <w:bCs/>
                <w:color w:val="auto"/>
                <w:szCs w:val="21"/>
              </w:rPr>
              <w:t>计</w:t>
            </w:r>
            <w:r>
              <w:rPr>
                <w:rFonts w:hint="eastAsia" w:ascii="Times New Roman" w:hAnsi="Times New Roman" w:eastAsia="仿宋" w:cs="Times New Roman"/>
                <w:b/>
                <w:bCs/>
                <w:color w:val="000000" w:themeColor="text1"/>
                <w:kern w:val="2"/>
                <w:sz w:val="21"/>
                <w:szCs w:val="21"/>
                <w:lang w:val="en-US" w:eastAsia="zh-CN" w:bidi="ar-SA"/>
                <w14:textFill>
                  <w14:solidFill>
                    <w14:schemeClr w14:val="tx1"/>
                  </w14:solidFill>
                </w14:textFill>
              </w:rPr>
              <w:t>1</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26</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p w14:paraId="2CF0BB56">
            <w:pPr>
              <w:pStyle w:val="2"/>
              <w:jc w:val="both"/>
              <w:rPr>
                <w:rFonts w:hint="default"/>
                <w:lang w:val="en-US" w:eastAsia="zh-CN"/>
              </w:rPr>
            </w:pPr>
            <w:r>
              <w:rPr>
                <w:rFonts w:hint="default" w:ascii="Times New Roman" w:hAnsi="Times New Roman" w:eastAsia="仿宋" w:cs="Times New Roman"/>
                <w:b w:val="0"/>
                <w:bCs w:val="0"/>
                <w:color w:val="000000" w:themeColor="text1"/>
                <w:vertAlign w:val="baseline"/>
                <w:lang w:val="en-US" w:eastAsia="zh-CN"/>
                <w14:textFill>
                  <w14:solidFill>
                    <w14:schemeClr w14:val="tx1"/>
                  </w14:solidFill>
                </w14:textFill>
              </w:rPr>
              <w:t>2022年年度考核评为优秀</w:t>
            </w:r>
            <w:r>
              <w:rPr>
                <w:rFonts w:hint="eastAsia"/>
                <w:b w:val="0"/>
                <w:bCs w:val="0"/>
                <w:color w:val="auto"/>
                <w:vertAlign w:val="baseline"/>
                <w:lang w:val="en-US" w:eastAsia="zh-CN"/>
              </w:rPr>
              <w:t>，</w:t>
            </w:r>
            <w:r>
              <w:rPr>
                <w:rFonts w:hint="eastAsia" w:ascii="楷体" w:hAnsi="楷体" w:eastAsia="楷体" w:cs="楷体"/>
                <w:b/>
                <w:bCs/>
                <w:color w:val="auto"/>
                <w:szCs w:val="21"/>
              </w:rPr>
              <w:t>计</w:t>
            </w:r>
            <w:r>
              <w:rPr>
                <w:rFonts w:hint="eastAsia" w:ascii="Times New Roman" w:hAnsi="Times New Roman" w:eastAsia="仿宋" w:cs="Times New Roman"/>
                <w:b/>
                <w:bCs/>
                <w:color w:val="000000" w:themeColor="text1"/>
                <w:kern w:val="2"/>
                <w:sz w:val="21"/>
                <w:szCs w:val="21"/>
                <w:lang w:val="en-US" w:eastAsia="zh-CN" w:bidi="ar-SA"/>
                <w14:textFill>
                  <w14:solidFill>
                    <w14:schemeClr w14:val="tx1"/>
                  </w14:solidFill>
                </w14:textFill>
              </w:rPr>
              <w:t>1</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26</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6BE6B37D">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2</w:t>
            </w:r>
          </w:p>
        </w:tc>
        <w:tc>
          <w:tcPr>
            <w:tcW w:w="1035"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1373"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6093" w:type="dxa"/>
            <w:gridSpan w:val="10"/>
            <w:vAlign w:val="center"/>
          </w:tcPr>
          <w:p w14:paraId="53168338">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default" w:ascii="Times New Roman" w:hAnsi="Times New Roman" w:eastAsia="仿宋" w:cs="Times New Roman"/>
                <w:b w:val="0"/>
                <w:bCs w:val="0"/>
                <w:vertAlign w:val="baseline"/>
                <w:lang w:val="en-US" w:eastAsia="zh-CN"/>
              </w:rPr>
              <w:t>2016年6月，获得研究生学历、教育学</w:t>
            </w:r>
            <w:r>
              <w:rPr>
                <w:rFonts w:hint="default" w:ascii="楷体" w:hAnsi="楷体" w:eastAsia="楷体" w:cs="楷体"/>
                <w:b/>
                <w:bCs/>
                <w:vertAlign w:val="baseline"/>
                <w:lang w:val="en-US" w:eastAsia="zh-CN"/>
              </w:rPr>
              <w:t>硕士</w:t>
            </w:r>
            <w:r>
              <w:rPr>
                <w:rFonts w:hint="default" w:ascii="Times New Roman" w:hAnsi="Times New Roman" w:eastAsia="仿宋" w:cs="Times New Roman"/>
                <w:b w:val="0"/>
                <w:bCs w:val="0"/>
                <w:vertAlign w:val="baseline"/>
                <w:lang w:val="en-US" w:eastAsia="zh-CN"/>
              </w:rPr>
              <w:t>学位</w:t>
            </w:r>
            <w:r>
              <w:rPr>
                <w:rFonts w:hint="eastAsia"/>
                <w:b w:val="0"/>
                <w:bCs w:val="0"/>
                <w:color w:val="auto"/>
                <w:vertAlign w:val="baseline"/>
                <w:lang w:val="en-US" w:eastAsia="zh-CN"/>
              </w:rPr>
              <w:t>，</w:t>
            </w:r>
            <w:r>
              <w:rPr>
                <w:rFonts w:hint="eastAsia" w:ascii="楷体" w:hAnsi="楷体" w:eastAsia="楷体" w:cs="楷体"/>
                <w:b/>
                <w:bCs/>
                <w:color w:val="auto"/>
                <w:szCs w:val="21"/>
              </w:rPr>
              <w:t>计</w:t>
            </w:r>
            <w:r>
              <w:rPr>
                <w:rFonts w:hint="eastAsia" w:eastAsia="仿宋" w:cs="Times New Roman"/>
                <w:b/>
                <w:bCs/>
                <w:color w:val="000000" w:themeColor="text1"/>
                <w:sz w:val="21"/>
                <w:szCs w:val="21"/>
                <w:lang w:val="en-US" w:eastAsia="zh-CN"/>
                <w14:textFill>
                  <w14:solidFill>
                    <w14:schemeClr w14:val="tx1"/>
                  </w14:solidFill>
                </w14:textFill>
              </w:rPr>
              <w:t>4</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27-29</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0A370D9B">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4</w:t>
            </w:r>
          </w:p>
        </w:tc>
        <w:tc>
          <w:tcPr>
            <w:tcW w:w="1035"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373"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6093" w:type="dxa"/>
            <w:gridSpan w:val="10"/>
            <w:vAlign w:val="center"/>
          </w:tcPr>
          <w:p w14:paraId="207AD532">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外语和计算机水平</w:t>
            </w:r>
          </w:p>
          <w:p w14:paraId="5CECB3DD">
            <w:pPr>
              <w:pStyle w:val="2"/>
              <w:jc w:val="both"/>
              <w:rPr>
                <w:rFonts w:hint="default"/>
                <w:lang w:val="en-US" w:eastAsia="zh-CN"/>
              </w:rPr>
            </w:pPr>
            <w:r>
              <w:rPr>
                <w:rFonts w:hint="eastAsia" w:ascii="仿宋" w:hAnsi="仿宋" w:eastAsia="仿宋" w:cs="仿宋"/>
                <w:bCs/>
              </w:rPr>
              <w:t>参加全国专业技术人员计算机应用能力考试，</w:t>
            </w:r>
            <w:r>
              <w:rPr>
                <w:rFonts w:hint="default" w:ascii="Times New Roman" w:hAnsi="Times New Roman" w:eastAsia="仿宋" w:cs="Times New Roman"/>
                <w:bCs/>
                <w:lang w:val="en-US" w:eastAsia="zh-CN"/>
              </w:rPr>
              <w:t>2</w:t>
            </w:r>
            <w:r>
              <w:rPr>
                <w:rFonts w:hint="eastAsia" w:ascii="仿宋" w:hAnsi="仿宋" w:eastAsia="仿宋" w:cs="仿宋"/>
                <w:bCs/>
              </w:rPr>
              <w:t>个模块合格</w:t>
            </w:r>
            <w:r>
              <w:rPr>
                <w:rFonts w:hint="eastAsia" w:ascii="仿宋" w:hAnsi="仿宋" w:eastAsia="仿宋" w:cs="仿宋"/>
                <w:bCs/>
                <w:lang w:eastAsia="zh-CN"/>
              </w:rPr>
              <w:t>，</w:t>
            </w:r>
            <w:r>
              <w:rPr>
                <w:rFonts w:hint="eastAsia" w:ascii="楷体" w:hAnsi="楷体" w:eastAsia="楷体" w:cs="楷体"/>
                <w:b/>
                <w:bCs/>
                <w:color w:val="auto"/>
                <w:szCs w:val="21"/>
              </w:rPr>
              <w:t>计</w:t>
            </w:r>
            <w:r>
              <w:rPr>
                <w:rFonts w:hint="eastAsia" w:ascii="Times New Roman" w:hAnsi="Times New Roman" w:eastAsia="仿宋" w:cs="Times New Roman"/>
                <w:b/>
                <w:bCs/>
                <w:color w:val="000000" w:themeColor="text1"/>
                <w:kern w:val="2"/>
                <w:sz w:val="21"/>
                <w:szCs w:val="21"/>
                <w:lang w:val="en-US" w:eastAsia="zh-CN" w:bidi="ar-SA"/>
                <w14:textFill>
                  <w14:solidFill>
                    <w14:schemeClr w14:val="tx1"/>
                  </w14:solidFill>
                </w14:textFill>
              </w:rPr>
              <w:t>2</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仿宋" w:hAnsi="仿宋" w:eastAsia="仿宋" w:cs="仿宋"/>
                <w:bCs/>
                <w:lang w:val="en-US" w:eastAsia="zh-CN"/>
              </w:rPr>
              <w:t>（文件规定：</w:t>
            </w:r>
            <w:r>
              <w:rPr>
                <w:rFonts w:hint="default" w:ascii="Times New Roman" w:hAnsi="Times New Roman" w:eastAsia="仿宋" w:cs="Times New Roman"/>
                <w:color w:val="auto"/>
                <w:kern w:val="0"/>
                <w:szCs w:val="21"/>
                <w:u w:val="none"/>
              </w:rPr>
              <w:t>3</w:t>
            </w:r>
            <w:r>
              <w:rPr>
                <w:rFonts w:hint="eastAsia" w:ascii="仿宋" w:hAnsi="仿宋" w:eastAsia="仿宋" w:cs="仿宋"/>
                <w:color w:val="auto"/>
                <w:kern w:val="0"/>
                <w:szCs w:val="21"/>
                <w:u w:val="none"/>
              </w:rPr>
              <w:t>个模块合格</w:t>
            </w:r>
            <w:r>
              <w:rPr>
                <w:rFonts w:hint="eastAsia" w:ascii="仿宋" w:hAnsi="仿宋" w:eastAsia="仿宋" w:cs="仿宋"/>
                <w:color w:val="auto"/>
                <w:kern w:val="0"/>
                <w:szCs w:val="21"/>
                <w:u w:val="none"/>
                <w:lang w:eastAsia="zh-CN"/>
              </w:rPr>
              <w:t>计</w:t>
            </w:r>
            <w:r>
              <w:rPr>
                <w:rFonts w:hint="default" w:ascii="Times New Roman" w:hAnsi="Times New Roman" w:eastAsia="仿宋" w:cs="Times New Roman"/>
                <w:color w:val="auto"/>
                <w:kern w:val="0"/>
                <w:szCs w:val="21"/>
                <w:u w:val="none"/>
                <w:lang w:val="en-US" w:eastAsia="zh-CN"/>
              </w:rPr>
              <w:t>3</w:t>
            </w:r>
            <w:r>
              <w:rPr>
                <w:rFonts w:hint="eastAsia" w:ascii="仿宋" w:hAnsi="仿宋" w:eastAsia="仿宋" w:cs="仿宋"/>
                <w:color w:val="auto"/>
                <w:kern w:val="0"/>
                <w:szCs w:val="21"/>
                <w:u w:val="none"/>
                <w:lang w:val="en-US" w:eastAsia="zh-CN"/>
              </w:rPr>
              <w:t>分</w:t>
            </w:r>
            <w:r>
              <w:rPr>
                <w:rFonts w:hint="eastAsia" w:ascii="仿宋" w:hAnsi="仿宋" w:eastAsia="仿宋" w:cs="仿宋"/>
                <w:bCs/>
                <w:lang w:val="en-US" w:eastAsia="zh-CN"/>
              </w:rPr>
              <w:t>）</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30</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5983BF1A">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2</w:t>
            </w:r>
          </w:p>
        </w:tc>
        <w:tc>
          <w:tcPr>
            <w:tcW w:w="1035"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6093" w:type="dxa"/>
            <w:gridSpan w:val="10"/>
            <w:vAlign w:val="center"/>
          </w:tcPr>
          <w:p w14:paraId="2E65FDB4">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w:t>
            </w:r>
            <w:r>
              <w:rPr>
                <w:rFonts w:hint="eastAsia" w:ascii="楷体" w:hAnsi="楷体" w:eastAsia="楷体" w:cs="楷体"/>
                <w:b/>
                <w:bCs/>
                <w:color w:val="auto"/>
                <w:szCs w:val="21"/>
              </w:rPr>
              <w:t>计</w:t>
            </w:r>
            <w:r>
              <w:rPr>
                <w:rFonts w:hint="eastAsia" w:eastAsia="宋体"/>
                <w:b w:val="0"/>
                <w:bCs w:val="0"/>
                <w:color w:val="auto"/>
                <w:vertAlign w:val="baseline"/>
                <w:lang w:val="en-US" w:eastAsia="zh-CN"/>
              </w:rPr>
              <w:t>5</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31</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7F053BD7">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5</w:t>
            </w:r>
          </w:p>
        </w:tc>
        <w:tc>
          <w:tcPr>
            <w:tcW w:w="1035"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373"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6093" w:type="dxa"/>
            <w:gridSpan w:val="10"/>
            <w:vAlign w:val="center"/>
          </w:tcPr>
          <w:p w14:paraId="01AA30D3">
            <w:pPr>
              <w:adjustRightInd w:val="0"/>
              <w:snapToGrid w:val="0"/>
              <w:spacing w:line="276" w:lineRule="auto"/>
              <w:rPr>
                <w:rFonts w:hint="default"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 xml:space="preserve">2025年7月，被认定为  </w:t>
            </w:r>
            <w:r>
              <w:rPr>
                <w:rFonts w:hint="eastAsia" w:eastAsia="宋体"/>
                <w:b w:val="0"/>
                <w:bCs w:val="0"/>
                <w:color w:val="auto"/>
                <w:vertAlign w:val="baseline"/>
                <w:lang w:val="en-US" w:eastAsia="zh-CN"/>
              </w:rPr>
              <w:t>双师双能</w:t>
            </w:r>
            <w:r>
              <w:rPr>
                <w:rFonts w:hint="eastAsia"/>
                <w:b w:val="0"/>
                <w:bCs w:val="0"/>
                <w:color w:val="auto"/>
                <w:vertAlign w:val="baseline"/>
                <w:lang w:val="en-US" w:eastAsia="zh-CN"/>
              </w:rPr>
              <w:t>型教师、中级，</w:t>
            </w:r>
            <w:r>
              <w:rPr>
                <w:rFonts w:hint="eastAsia" w:ascii="楷体" w:hAnsi="楷体" w:eastAsia="楷体" w:cs="楷体"/>
                <w:b/>
                <w:bCs/>
                <w:color w:val="auto"/>
                <w:szCs w:val="21"/>
              </w:rPr>
              <w:t>计</w:t>
            </w:r>
            <w:r>
              <w:rPr>
                <w:rFonts w:hint="eastAsia"/>
                <w:b w:val="0"/>
                <w:bCs w:val="0"/>
                <w:color w:val="auto"/>
                <w:vertAlign w:val="baseline"/>
                <w:lang w:val="en-US" w:eastAsia="zh-CN"/>
              </w:rPr>
              <w:t>6</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（师政师德师风与资历材料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32-34</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p>
        </w:tc>
        <w:tc>
          <w:tcPr>
            <w:tcW w:w="840" w:type="dxa"/>
            <w:vAlign w:val="center"/>
          </w:tcPr>
          <w:p w14:paraId="3314DA1D">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6</w:t>
            </w:r>
          </w:p>
        </w:tc>
        <w:tc>
          <w:tcPr>
            <w:tcW w:w="1035"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373"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6093" w:type="dxa"/>
            <w:gridSpan w:val="10"/>
            <w:vAlign w:val="center"/>
          </w:tcPr>
          <w:p w14:paraId="47BDCCE1">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2020.09-2021.07工作量100学时</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19-20</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eastAsia="宋体"/>
                <w:color w:val="000000" w:themeColor="text1"/>
                <w:szCs w:val="21"/>
                <w:lang w:val="en-US" w:eastAsia="zh-CN"/>
                <w14:textFill>
                  <w14:solidFill>
                    <w14:schemeClr w14:val="tx1"/>
                  </w14:solidFill>
                </w14:textFill>
              </w:rPr>
              <w:t>；</w:t>
            </w:r>
          </w:p>
          <w:p w14:paraId="71360748">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2021.09-2022.07工作量128学时（教学课时24+认定课时104）</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21-24</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eastAsia="宋体"/>
                <w:color w:val="000000" w:themeColor="text1"/>
                <w:szCs w:val="21"/>
                <w:lang w:val="en-US" w:eastAsia="zh-CN"/>
                <w14:textFill>
                  <w14:solidFill>
                    <w14:schemeClr w14:val="tx1"/>
                  </w14:solidFill>
                </w14:textFill>
              </w:rPr>
              <w:t>；</w:t>
            </w:r>
          </w:p>
          <w:p w14:paraId="4FEB2350">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2022.09-2023.07工作量128学时（教学课时32+认定课时96）</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22-25</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eastAsia="宋体"/>
                <w:color w:val="000000" w:themeColor="text1"/>
                <w:szCs w:val="21"/>
                <w:lang w:val="en-US" w:eastAsia="zh-CN"/>
                <w14:textFill>
                  <w14:solidFill>
                    <w14:schemeClr w14:val="tx1"/>
                  </w14:solidFill>
                </w14:textFill>
              </w:rPr>
              <w:t>；</w:t>
            </w:r>
          </w:p>
          <w:p w14:paraId="0060E548">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2023.09-2024.07访学、读博（视同完成）</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26-31</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eastAsia="宋体"/>
                <w:color w:val="000000" w:themeColor="text1"/>
                <w:szCs w:val="21"/>
                <w:lang w:val="en-US" w:eastAsia="zh-CN"/>
                <w14:textFill>
                  <w14:solidFill>
                    <w14:schemeClr w14:val="tx1"/>
                  </w14:solidFill>
                </w14:textFill>
              </w:rPr>
              <w:t>；</w:t>
            </w:r>
          </w:p>
          <w:p w14:paraId="1F560795">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2024.09-2025.07工作量104学时</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32-33</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color w:val="000000" w:themeColor="text1"/>
                <w:szCs w:val="21"/>
                <w:lang w:val="en-US" w:eastAsia="zh-CN"/>
                <w14:textFill>
                  <w14:solidFill>
                    <w14:schemeClr w14:val="tx1"/>
                  </w14:solidFill>
                </w14:textFill>
              </w:rPr>
              <w:t>；</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4年合计460课时，年均115课时</w:t>
            </w:r>
            <w:r>
              <w:rPr>
                <w:rFonts w:hint="eastAsia"/>
                <w:color w:val="000000" w:themeColor="text1"/>
                <w:szCs w:val="21"/>
                <w:lang w:val="en-US" w:eastAsia="zh-CN"/>
                <w14:textFill>
                  <w14:solidFill>
                    <w14:schemeClr w14:val="tx1"/>
                  </w14:solidFill>
                </w14:textFill>
              </w:rPr>
              <w:t>。</w:t>
            </w:r>
            <w:r>
              <w:rPr>
                <w:rFonts w:hint="eastAsia" w:eastAsia="宋体"/>
                <w:color w:val="000000" w:themeColor="text1"/>
                <w:szCs w:val="21"/>
                <w:lang w:val="en-US" w:eastAsia="zh-CN"/>
                <w14:textFill>
                  <w14:solidFill>
                    <w14:schemeClr w14:val="tx1"/>
                  </w14:solidFill>
                </w14:textFill>
              </w:rPr>
              <w:t>专业技术岗位从事管理工作的人员，要求年均完成66.66课时（200课时的三分之一）</w:t>
            </w:r>
            <w:r>
              <w:rPr>
                <w:rFonts w:hint="eastAsia"/>
                <w:color w:val="000000" w:themeColor="text1"/>
                <w:szCs w:val="21"/>
                <w:lang w:val="en-US" w:eastAsia="zh-CN"/>
                <w14:textFill>
                  <w14:solidFill>
                    <w14:schemeClr w14:val="tx1"/>
                  </w14:solidFill>
                </w14:textFill>
              </w:rPr>
              <w:t>，超48学时，</w:t>
            </w:r>
            <w:r>
              <w:rPr>
                <w:rFonts w:hint="eastAsia" w:ascii="楷体" w:hAnsi="楷体" w:eastAsia="楷体" w:cs="楷体"/>
                <w:b/>
                <w:bCs/>
                <w:color w:val="auto"/>
                <w:szCs w:val="21"/>
              </w:rPr>
              <w:t>计</w:t>
            </w:r>
            <w:r>
              <w:rPr>
                <w:rFonts w:hint="eastAsia"/>
                <w:b/>
                <w:bCs/>
                <w:color w:val="000000" w:themeColor="text1"/>
                <w:szCs w:val="21"/>
                <w:lang w:val="en-US" w:eastAsia="zh-CN"/>
                <w14:textFill>
                  <w14:solidFill>
                    <w14:schemeClr w14:val="tx1"/>
                  </w14:solidFill>
                </w14:textFill>
              </w:rPr>
              <w:t>1.2</w:t>
            </w:r>
            <w:r>
              <w:rPr>
                <w:rFonts w:hint="eastAsia"/>
                <w:color w:val="000000" w:themeColor="text1"/>
                <w:szCs w:val="21"/>
                <w:lang w:val="en-US" w:eastAsia="zh-CN"/>
                <w14:textFill>
                  <w14:solidFill>
                    <w14:schemeClr w14:val="tx1"/>
                  </w14:solidFill>
                </w14:textFill>
              </w:rPr>
              <w:t>分</w:t>
            </w:r>
          </w:p>
        </w:tc>
        <w:tc>
          <w:tcPr>
            <w:tcW w:w="840" w:type="dxa"/>
            <w:vAlign w:val="center"/>
          </w:tcPr>
          <w:p w14:paraId="27122FCF">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1.2</w:t>
            </w:r>
          </w:p>
        </w:tc>
        <w:tc>
          <w:tcPr>
            <w:tcW w:w="1035"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6093"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840" w:type="dxa"/>
            <w:vAlign w:val="center"/>
          </w:tcPr>
          <w:p w14:paraId="5947195A">
            <w:pPr>
              <w:adjustRightInd w:val="0"/>
              <w:snapToGrid w:val="0"/>
              <w:spacing w:line="276" w:lineRule="auto"/>
              <w:jc w:val="center"/>
              <w:rPr>
                <w:b/>
                <w:bCs/>
                <w:szCs w:val="21"/>
              </w:rPr>
            </w:pPr>
          </w:p>
        </w:tc>
        <w:tc>
          <w:tcPr>
            <w:tcW w:w="1035"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6093" w:type="dxa"/>
            <w:gridSpan w:val="10"/>
            <w:vAlign w:val="center"/>
          </w:tcPr>
          <w:p w14:paraId="72912DEE">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r>
              <w:rPr>
                <w:rFonts w:hint="eastAsia"/>
                <w:color w:val="000000" w:themeColor="text1"/>
                <w:szCs w:val="21"/>
                <w:lang w:val="en-US" w:eastAsia="zh-CN"/>
                <w14:textFill>
                  <w14:solidFill>
                    <w14:schemeClr w14:val="tx1"/>
                  </w14:solidFill>
                </w14:textFill>
              </w:rPr>
              <w:t>，</w:t>
            </w:r>
            <w:r>
              <w:rPr>
                <w:rFonts w:hint="eastAsia" w:ascii="楷体" w:hAnsi="楷体" w:eastAsia="楷体" w:cs="楷体"/>
                <w:b/>
                <w:bCs/>
                <w:color w:val="000000" w:themeColor="text1"/>
                <w:sz w:val="21"/>
                <w:szCs w:val="21"/>
                <w:lang w:val="en-US" w:eastAsia="zh-CN"/>
                <w14:textFill>
                  <w14:solidFill>
                    <w14:schemeClr w14:val="tx1"/>
                  </w14:solidFill>
                </w14:textFill>
              </w:rPr>
              <w:t>计</w:t>
            </w:r>
            <w:r>
              <w:rPr>
                <w:rFonts w:hint="default" w:ascii="Times New Roman" w:hAnsi="Times New Roman" w:eastAsia="楷体" w:cs="Times New Roman"/>
                <w:b/>
                <w:bCs/>
                <w:color w:val="000000" w:themeColor="text1"/>
                <w:sz w:val="21"/>
                <w:szCs w:val="21"/>
                <w:lang w:val="en-US" w:eastAsia="zh-CN"/>
                <w14:textFill>
                  <w14:solidFill>
                    <w14:schemeClr w14:val="tx1"/>
                  </w14:solidFill>
                </w14:textFill>
              </w:rPr>
              <w:t>5</w:t>
            </w:r>
            <w:r>
              <w:rPr>
                <w:rFonts w:hint="eastAsia" w:ascii="楷体" w:hAnsi="楷体" w:eastAsia="楷体" w:cs="楷体"/>
                <w:b/>
                <w:bCs/>
                <w:color w:val="000000" w:themeColor="text1"/>
                <w:sz w:val="21"/>
                <w:szCs w:val="21"/>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34-35</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color w:val="000000" w:themeColor="text1"/>
                <w:szCs w:val="21"/>
                <w14:textFill>
                  <w14:solidFill>
                    <w14:schemeClr w14:val="tx1"/>
                  </w14:solidFill>
                </w14:textFill>
              </w:rPr>
              <w:t>。</w:t>
            </w:r>
          </w:p>
        </w:tc>
        <w:tc>
          <w:tcPr>
            <w:tcW w:w="840" w:type="dxa"/>
            <w:vAlign w:val="center"/>
          </w:tcPr>
          <w:p w14:paraId="4271D181">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5</w:t>
            </w:r>
          </w:p>
        </w:tc>
        <w:tc>
          <w:tcPr>
            <w:tcW w:w="1035"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373"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6093" w:type="dxa"/>
            <w:gridSpan w:val="10"/>
            <w:vAlign w:val="center"/>
          </w:tcPr>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5ED2C39F">
            <w:pPr>
              <w:adjustRightInd w:val="0"/>
              <w:snapToGrid w:val="0"/>
              <w:spacing w:line="276" w:lineRule="auto"/>
              <w:jc w:val="center"/>
              <w:rPr>
                <w:b/>
                <w:bCs/>
                <w:szCs w:val="21"/>
              </w:rPr>
            </w:pPr>
          </w:p>
        </w:tc>
        <w:tc>
          <w:tcPr>
            <w:tcW w:w="1035"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6093" w:type="dxa"/>
            <w:gridSpan w:val="10"/>
            <w:vAlign w:val="center"/>
          </w:tcPr>
          <w:p w14:paraId="7CEB1302">
            <w:pPr>
              <w:adjustRightInd w:val="0"/>
              <w:snapToGrid w:val="0"/>
              <w:spacing w:line="276" w:lineRule="auto"/>
              <w:rPr>
                <w:rFonts w:hint="eastAsia" w:ascii="黑体" w:hAnsi="黑体" w:eastAsia="黑体" w:cs="黑体"/>
                <w:color w:val="000000" w:themeColor="text1"/>
                <w:szCs w:val="21"/>
                <w:highlight w:val="none"/>
                <w:lang w:val="en-US" w:eastAsia="zh-CN"/>
                <w14:textFill>
                  <w14:solidFill>
                    <w14:schemeClr w14:val="tx1"/>
                  </w14:solidFill>
                </w14:textFill>
              </w:rPr>
            </w:pPr>
            <w:r>
              <w:rPr>
                <w:rFonts w:hint="eastAsia" w:ascii="黑体" w:hAnsi="黑体" w:eastAsia="黑体" w:cs="黑体"/>
                <w:color w:val="000000" w:themeColor="text1"/>
                <w:szCs w:val="21"/>
                <w:highlight w:val="none"/>
                <w:lang w:val="en-US" w:eastAsia="zh-CN"/>
                <w14:textFill>
                  <w14:solidFill>
                    <w14:schemeClr w14:val="tx1"/>
                  </w14:solidFill>
                </w14:textFill>
              </w:rPr>
              <w:t>教学创新团队建设计分</w:t>
            </w:r>
          </w:p>
          <w:p w14:paraId="38EEB5E3">
            <w:pPr>
              <w:adjustRightInd w:val="0"/>
              <w:snapToGrid w:val="0"/>
              <w:spacing w:line="276" w:lineRule="auto"/>
              <w:rPr>
                <w:rFonts w:hint="eastAsia"/>
                <w:b w:val="0"/>
                <w:bCs w:val="0"/>
                <w:color w:val="auto"/>
                <w:highlight w:val="none"/>
                <w:vertAlign w:val="baseline"/>
                <w:lang w:eastAsia="zh-CN"/>
              </w:rPr>
            </w:pPr>
            <w:r>
              <w:rPr>
                <w:rFonts w:hint="eastAsia"/>
                <w:b w:val="0"/>
                <w:bCs w:val="0"/>
                <w:color w:val="auto"/>
                <w:highlight w:val="none"/>
                <w:vertAlign w:val="baseline"/>
                <w:lang w:eastAsia="zh-CN"/>
              </w:rPr>
              <w:t>《湖南省教育厅关于公布2024年湖南省职业教育“楚怡”行动高水平教师队伍建设项目遴选结果的通知》</w:t>
            </w:r>
          </w:p>
          <w:p w14:paraId="32BECF8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“楚怡”教师教学创新团队</w:t>
            </w:r>
            <w:r>
              <w:rPr>
                <w:rFonts w:hint="eastAsia"/>
                <w:b w:val="0"/>
                <w:bCs w:val="0"/>
                <w:color w:val="auto"/>
                <w:highlight w:val="none"/>
                <w:vertAlign w:val="baseline"/>
                <w:lang w:val="en-US" w:eastAsia="zh-CN"/>
              </w:rPr>
              <w:t>（省级）</w:t>
            </w:r>
            <w:r>
              <w:rPr>
                <w:rFonts w:hint="eastAsia"/>
                <w:color w:val="000000" w:themeColor="text1"/>
                <w:szCs w:val="21"/>
                <w:highlight w:val="none"/>
                <w:lang w:val="en-US" w:eastAsia="zh-CN"/>
                <w14:textFill>
                  <w14:solidFill>
                    <w14:schemeClr w14:val="tx1"/>
                  </w14:solidFill>
                </w14:textFill>
              </w:rPr>
              <w:t>，排名12/15，</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计</w:t>
            </w:r>
            <w:r>
              <w:rPr>
                <w:rFonts w:hint="default" w:ascii="Times New Roman" w:hAnsi="Times New Roman" w:eastAsia="楷体" w:cs="Times New Roman"/>
                <w:b/>
                <w:bCs/>
                <w:color w:val="000000" w:themeColor="text1"/>
                <w:sz w:val="21"/>
                <w:szCs w:val="21"/>
                <w:highlight w:val="none"/>
                <w:lang w:val="en-US" w:eastAsia="zh-CN"/>
                <w14:textFill>
                  <w14:solidFill>
                    <w14:schemeClr w14:val="tx1"/>
                  </w14:solidFill>
                </w14:textFill>
              </w:rPr>
              <w:t>1</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40-42</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color w:val="000000" w:themeColor="text1"/>
                <w:szCs w:val="21"/>
                <w:highlight w:val="none"/>
                <w14:textFill>
                  <w14:solidFill>
                    <w14:schemeClr w14:val="tx1"/>
                  </w14:solidFill>
                </w14:textFill>
              </w:rPr>
              <w:t>。</w:t>
            </w:r>
          </w:p>
        </w:tc>
        <w:tc>
          <w:tcPr>
            <w:tcW w:w="84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b/>
                <w:bCs/>
                <w:szCs w:val="21"/>
                <w:lang w:val="en-US" w:eastAsia="zh-CN"/>
              </w:rPr>
            </w:pPr>
            <w:r>
              <w:rPr>
                <w:rFonts w:hint="eastAsia"/>
                <w:b/>
                <w:bCs/>
                <w:szCs w:val="21"/>
                <w:lang w:val="en-US" w:eastAsia="zh-CN"/>
              </w:rPr>
              <w:t>1</w:t>
            </w:r>
          </w:p>
        </w:tc>
        <w:tc>
          <w:tcPr>
            <w:tcW w:w="1035"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6093"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b/>
                <w:bCs/>
                <w:szCs w:val="21"/>
              </w:rPr>
            </w:pPr>
          </w:p>
        </w:tc>
        <w:tc>
          <w:tcPr>
            <w:tcW w:w="1035"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6093"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4FC1C855">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2DE37CEA">
            <w:pPr>
              <w:adjustRightInd w:val="0"/>
              <w:snapToGrid w:val="0"/>
              <w:spacing w:line="276" w:lineRule="auto"/>
              <w:jc w:val="center"/>
              <w:rPr>
                <w:b/>
                <w:bCs/>
                <w:szCs w:val="21"/>
              </w:rPr>
            </w:pPr>
          </w:p>
        </w:tc>
        <w:tc>
          <w:tcPr>
            <w:tcW w:w="1035"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6093"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2AD8D4CD">
            <w:pPr>
              <w:adjustRightInd w:val="0"/>
              <w:snapToGrid w:val="0"/>
              <w:spacing w:line="276" w:lineRule="auto"/>
              <w:jc w:val="center"/>
              <w:rPr>
                <w:b/>
                <w:bCs/>
                <w:szCs w:val="21"/>
              </w:rPr>
            </w:pPr>
          </w:p>
        </w:tc>
        <w:tc>
          <w:tcPr>
            <w:tcW w:w="1035"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6093"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560F1C0D">
            <w:pPr>
              <w:adjustRightInd w:val="0"/>
              <w:snapToGrid w:val="0"/>
              <w:spacing w:line="276" w:lineRule="auto"/>
              <w:jc w:val="center"/>
              <w:rPr>
                <w:b/>
                <w:bCs/>
                <w:szCs w:val="21"/>
              </w:rPr>
            </w:pPr>
          </w:p>
        </w:tc>
        <w:tc>
          <w:tcPr>
            <w:tcW w:w="1035"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6093"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0D5B657C">
            <w:pPr>
              <w:adjustRightInd w:val="0"/>
              <w:snapToGrid w:val="0"/>
              <w:spacing w:line="276" w:lineRule="auto"/>
              <w:jc w:val="center"/>
              <w:rPr>
                <w:b/>
                <w:bCs/>
                <w:szCs w:val="21"/>
              </w:rPr>
            </w:pPr>
          </w:p>
        </w:tc>
        <w:tc>
          <w:tcPr>
            <w:tcW w:w="1035"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6093"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765863EB">
            <w:pPr>
              <w:adjustRightInd w:val="0"/>
              <w:snapToGrid w:val="0"/>
              <w:spacing w:line="276" w:lineRule="auto"/>
              <w:jc w:val="center"/>
              <w:rPr>
                <w:b/>
                <w:bCs/>
                <w:szCs w:val="21"/>
              </w:rPr>
            </w:pPr>
          </w:p>
        </w:tc>
        <w:tc>
          <w:tcPr>
            <w:tcW w:w="1035"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6093"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5B13E1A4">
            <w:pPr>
              <w:adjustRightInd w:val="0"/>
              <w:snapToGrid w:val="0"/>
              <w:spacing w:line="276" w:lineRule="auto"/>
              <w:jc w:val="center"/>
              <w:rPr>
                <w:b/>
                <w:bCs/>
                <w:szCs w:val="21"/>
              </w:rPr>
            </w:pPr>
          </w:p>
        </w:tc>
        <w:tc>
          <w:tcPr>
            <w:tcW w:w="1035"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6093" w:type="dxa"/>
            <w:gridSpan w:val="10"/>
            <w:vAlign w:val="center"/>
          </w:tcPr>
          <w:p w14:paraId="6E395D93">
            <w:pPr>
              <w:adjustRightInd w:val="0"/>
              <w:snapToGrid w:val="0"/>
              <w:spacing w:line="276" w:lineRule="auto"/>
              <w:rPr>
                <w:rFonts w:hint="eastAsia" w:ascii="黑体" w:hAnsi="黑体" w:eastAsia="黑体" w:cs="黑体"/>
                <w:b w:val="0"/>
                <w:bCs w:val="0"/>
                <w:color w:val="000000" w:themeColor="text1"/>
                <w:szCs w:val="21"/>
                <w:highlight w:val="none"/>
                <w:lang w:val="en-US" w:eastAsia="zh-CN"/>
                <w14:textFill>
                  <w14:solidFill>
                    <w14:schemeClr w14:val="tx1"/>
                  </w14:solidFill>
                </w14:textFill>
              </w:rPr>
            </w:pPr>
            <w:r>
              <w:rPr>
                <w:rFonts w:hint="eastAsia" w:ascii="黑体" w:hAnsi="黑体" w:eastAsia="黑体" w:cs="黑体"/>
                <w:b w:val="0"/>
                <w:bCs w:val="0"/>
                <w:color w:val="000000" w:themeColor="text1"/>
                <w:szCs w:val="21"/>
                <w:highlight w:val="none"/>
                <w:lang w:val="en-US" w:eastAsia="zh-CN"/>
                <w14:textFill>
                  <w14:solidFill>
                    <w14:schemeClr w14:val="tx1"/>
                  </w14:solidFill>
                </w14:textFill>
              </w:rPr>
              <w:t>教材编写情况</w:t>
            </w:r>
          </w:p>
          <w:p w14:paraId="6098E792">
            <w:pPr>
              <w:adjustRightInd w:val="0"/>
              <w:snapToGrid w:val="0"/>
              <w:spacing w:line="276" w:lineRule="auto"/>
              <w:rPr>
                <w:rFonts w:hint="eastAsia"/>
                <w:b w:val="0"/>
                <w:bCs w:val="0"/>
                <w:color w:val="FF0000"/>
                <w:szCs w:val="21"/>
                <w:highlight w:val="green"/>
                <w:lang w:val="en-US" w:eastAsia="zh-CN"/>
              </w:rPr>
            </w:pPr>
            <w:r>
              <w:rPr>
                <w:rFonts w:hint="default" w:ascii="Times New Roman" w:hAnsi="Times New Roman" w:cs="Times New Roman" w:eastAsiaTheme="minorEastAsia"/>
                <w:color w:val="000000" w:themeColor="text1"/>
                <w:sz w:val="21"/>
                <w:szCs w:val="21"/>
                <w:highlight w:val="none"/>
                <w:lang w:val="en-US" w:eastAsia="zh-CN"/>
                <w14:textFill>
                  <w14:solidFill>
                    <w14:schemeClr w14:val="tx1"/>
                  </w14:solidFill>
                </w14:textFill>
              </w:rPr>
              <w:t>《大学体育与健身教程》，中南大学出版社，2020，学校立项建设的教材，</w:t>
            </w:r>
            <w:r>
              <w:rPr>
                <w:rFonts w:hint="default" w:ascii="Times New Roman" w:hAnsi="Times New Roman" w:cs="Times New Roman" w:eastAsiaTheme="minorEastAsia"/>
                <w:color w:val="000000" w:themeColor="text1"/>
                <w:sz w:val="21"/>
                <w:szCs w:val="21"/>
                <w:highlight w:val="none"/>
                <w:lang w:eastAsia="zh-CN"/>
                <w14:textFill>
                  <w14:solidFill>
                    <w14:schemeClr w14:val="tx1"/>
                  </w14:solidFill>
                </w14:textFill>
              </w:rPr>
              <w:t>编委会编委，</w:t>
            </w:r>
            <w:r>
              <w:rPr>
                <w:rFonts w:hint="default" w:ascii="Times New Roman" w:hAnsi="Times New Roman" w:cs="Times New Roman" w:eastAsiaTheme="minorEastAsia"/>
                <w:color w:val="000000" w:themeColor="text1"/>
                <w:sz w:val="21"/>
                <w:szCs w:val="21"/>
                <w:highlight w:val="none"/>
                <w:lang w:val="en-US" w:eastAsia="zh-CN"/>
                <w14:textFill>
                  <w14:solidFill>
                    <w14:schemeClr w14:val="tx1"/>
                  </w14:solidFill>
                </w14:textFill>
              </w:rPr>
              <w:t>515千字，</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计</w:t>
            </w:r>
            <w:r>
              <w:rPr>
                <w:rFonts w:hint="default" w:ascii="Times New Roman" w:hAnsi="Times New Roman" w:eastAsia="楷体" w:cs="Times New Roman"/>
                <w:b/>
                <w:bCs/>
                <w:color w:val="000000" w:themeColor="text1"/>
                <w:sz w:val="21"/>
                <w:szCs w:val="21"/>
                <w:highlight w:val="none"/>
                <w:lang w:val="en-US" w:eastAsia="zh-CN"/>
                <w14:textFill>
                  <w14:solidFill>
                    <w14:schemeClr w14:val="tx1"/>
                  </w14:solidFill>
                </w14:textFill>
              </w:rPr>
              <w:t>1</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43-46</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eastAsia="仿宋" w:cs="Times New Roman"/>
                <w:color w:val="000000" w:themeColor="text1"/>
                <w:sz w:val="21"/>
                <w:szCs w:val="21"/>
                <w:highlight w:val="none"/>
                <w:lang w:val="en-US" w:eastAsia="zh-CN"/>
                <w14:textFill>
                  <w14:solidFill>
                    <w14:schemeClr w14:val="tx1"/>
                  </w14:solidFill>
                </w14:textFill>
              </w:rPr>
              <w:t>。</w:t>
            </w:r>
          </w:p>
        </w:tc>
        <w:tc>
          <w:tcPr>
            <w:tcW w:w="840" w:type="dxa"/>
            <w:vAlign w:val="center"/>
          </w:tcPr>
          <w:p w14:paraId="04098A96">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1</w:t>
            </w:r>
          </w:p>
        </w:tc>
        <w:tc>
          <w:tcPr>
            <w:tcW w:w="1035" w:type="dxa"/>
            <w:vAlign w:val="center"/>
          </w:tcPr>
          <w:p w14:paraId="2AB13C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w:t>
            </w:r>
          </w:p>
        </w:tc>
        <w:tc>
          <w:tcPr>
            <w:tcW w:w="1373"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6093" w:type="dxa"/>
            <w:gridSpan w:val="10"/>
            <w:vAlign w:val="center"/>
          </w:tcPr>
          <w:p w14:paraId="413B0A08">
            <w:pPr>
              <w:adjustRightInd w:val="0"/>
              <w:snapToGrid w:val="0"/>
              <w:spacing w:line="276" w:lineRule="auto"/>
              <w:rPr>
                <w:rFonts w:hint="eastAsia" w:ascii="黑体" w:hAnsi="黑体" w:eastAsia="黑体" w:cs="黑体"/>
                <w:b w:val="0"/>
                <w:bCs w:val="0"/>
                <w:color w:val="000000" w:themeColor="text1"/>
                <w:szCs w:val="21"/>
                <w:highlight w:val="none"/>
                <w:lang w:val="en-US" w:eastAsia="zh-CN"/>
                <w14:textFill>
                  <w14:solidFill>
                    <w14:schemeClr w14:val="tx1"/>
                  </w14:solidFill>
                </w14:textFill>
              </w:rPr>
            </w:pPr>
            <w:r>
              <w:rPr>
                <w:rFonts w:hint="eastAsia" w:ascii="黑体" w:hAnsi="黑体" w:eastAsia="黑体" w:cs="黑体"/>
                <w:b w:val="0"/>
                <w:bCs w:val="0"/>
                <w:color w:val="000000" w:themeColor="text1"/>
                <w:szCs w:val="21"/>
                <w:highlight w:val="none"/>
                <w:lang w:val="en-US" w:eastAsia="zh-CN"/>
                <w14:textFill>
                  <w14:solidFill>
                    <w14:schemeClr w14:val="tx1"/>
                  </w14:solidFill>
                </w14:textFill>
              </w:rPr>
              <w:t>教学成果奖情况</w:t>
            </w:r>
          </w:p>
          <w:p w14:paraId="15F421F0">
            <w:pPr>
              <w:adjustRightInd w:val="0"/>
              <w:snapToGrid w:val="0"/>
              <w:spacing w:line="276" w:lineRule="auto"/>
              <w:rPr>
                <w:color w:val="000000" w:themeColor="text1"/>
                <w:szCs w:val="21"/>
                <w:highlight w:val="green"/>
                <w14:textFill>
                  <w14:solidFill>
                    <w14:schemeClr w14:val="tx1"/>
                  </w14:solidFill>
                </w14:textFill>
              </w:rPr>
            </w:pP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校级教学成果特等奖（排7/9人）</w:t>
            </w:r>
            <w:r>
              <w:rPr>
                <w:rFonts w:hint="eastAsia" w:eastAsia="仿宋" w:cs="Times New Roman"/>
                <w:color w:val="000000" w:themeColor="text1"/>
                <w:sz w:val="21"/>
                <w:szCs w:val="21"/>
                <w:highlight w:val="none"/>
                <w:lang w:val="en-US" w:eastAsia="zh-CN"/>
                <w14:textFill>
                  <w14:solidFill>
                    <w14:schemeClr w14:val="tx1"/>
                  </w14:solidFill>
                </w14:textFill>
              </w:rPr>
              <w:t>，</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计</w:t>
            </w:r>
            <w:r>
              <w:rPr>
                <w:rFonts w:hint="eastAsia" w:eastAsia="楷体" w:cs="Times New Roman"/>
                <w:b/>
                <w:bCs/>
                <w:color w:val="000000" w:themeColor="text1"/>
                <w:sz w:val="21"/>
                <w:szCs w:val="21"/>
                <w:highlight w:val="none"/>
                <w:lang w:val="en-US" w:eastAsia="zh-CN"/>
                <w14:textFill>
                  <w14:solidFill>
                    <w14:schemeClr w14:val="tx1"/>
                  </w14:solidFill>
                </w14:textFill>
              </w:rPr>
              <w:t>2</w:t>
            </w:r>
            <w:r>
              <w:rPr>
                <w:rFonts w:hint="eastAsia" w:ascii="楷体" w:hAnsi="楷体" w:eastAsia="楷体" w:cs="楷体"/>
                <w:b/>
                <w:bCs/>
                <w:color w:val="000000" w:themeColor="text1"/>
                <w:sz w:val="21"/>
                <w:szCs w:val="21"/>
                <w:highlight w:val="none"/>
                <w:lang w:val="en-US" w:eastAsia="zh-CN"/>
                <w14:textFill>
                  <w14:solidFill>
                    <w14:schemeClr w14:val="tx1"/>
                  </w14:solidFill>
                </w14:textFill>
              </w:rPr>
              <w:t>分</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（教育教学材料</w:t>
            </w:r>
            <w:r>
              <w:rPr>
                <w:rFonts w:hint="eastAsia" w:eastAsia="楷体" w:cs="Times New Roman"/>
                <w:b w:val="0"/>
                <w:bCs w:val="0"/>
                <w:color w:val="000000" w:themeColor="text1"/>
                <w:sz w:val="21"/>
                <w:szCs w:val="21"/>
                <w:highlight w:val="none"/>
                <w:lang w:val="en-US" w:eastAsia="zh-CN"/>
                <w14:textFill>
                  <w14:solidFill>
                    <w14:schemeClr w14:val="tx1"/>
                  </w14:solidFill>
                </w14:textFill>
              </w:rPr>
              <w:t>47-48</w:t>
            </w:r>
            <w:r>
              <w:rPr>
                <w:rFonts w:hint="eastAsia" w:ascii="楷体" w:hAnsi="楷体" w:eastAsia="楷体" w:cs="楷体"/>
                <w:b w:val="0"/>
                <w:bCs w:val="0"/>
                <w:color w:val="000000" w:themeColor="text1"/>
                <w:sz w:val="21"/>
                <w:szCs w:val="21"/>
                <w:highlight w:val="none"/>
                <w:lang w:val="en-US" w:eastAsia="zh-CN"/>
                <w14:textFill>
                  <w14:solidFill>
                    <w14:schemeClr w14:val="tx1"/>
                  </w14:solidFill>
                </w14:textFill>
              </w:rPr>
              <w:t>页）</w:t>
            </w:r>
            <w:r>
              <w:rPr>
                <w:rFonts w:hint="eastAsia" w:eastAsia="仿宋" w:cs="Times New Roman"/>
                <w:color w:val="000000" w:themeColor="text1"/>
                <w:sz w:val="21"/>
                <w:szCs w:val="21"/>
                <w:highlight w:val="none"/>
                <w:lang w:val="en-US" w:eastAsia="zh-CN"/>
                <w14:textFill>
                  <w14:solidFill>
                    <w14:schemeClr w14:val="tx1"/>
                  </w14:solidFill>
                </w14:textFill>
              </w:rPr>
              <w:t>。</w:t>
            </w:r>
          </w:p>
        </w:tc>
        <w:tc>
          <w:tcPr>
            <w:tcW w:w="840" w:type="dxa"/>
            <w:vAlign w:val="center"/>
          </w:tcPr>
          <w:p w14:paraId="366429EF">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2</w:t>
            </w:r>
          </w:p>
        </w:tc>
        <w:tc>
          <w:tcPr>
            <w:tcW w:w="1035"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1373"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6093"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15CE25DF">
            <w:pPr>
              <w:adjustRightInd w:val="0"/>
              <w:snapToGrid w:val="0"/>
              <w:spacing w:line="276" w:lineRule="auto"/>
              <w:jc w:val="center"/>
              <w:rPr>
                <w:b/>
                <w:bCs/>
                <w:szCs w:val="21"/>
              </w:rPr>
            </w:pPr>
          </w:p>
        </w:tc>
        <w:tc>
          <w:tcPr>
            <w:tcW w:w="1035"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6093"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45C5967A">
            <w:pPr>
              <w:adjustRightInd w:val="0"/>
              <w:snapToGrid w:val="0"/>
              <w:spacing w:line="276" w:lineRule="auto"/>
              <w:jc w:val="center"/>
              <w:rPr>
                <w:b/>
                <w:bCs/>
                <w:szCs w:val="21"/>
              </w:rPr>
            </w:pPr>
          </w:p>
        </w:tc>
        <w:tc>
          <w:tcPr>
            <w:tcW w:w="1035"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6093"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39227B63">
            <w:pPr>
              <w:adjustRightInd w:val="0"/>
              <w:snapToGrid w:val="0"/>
              <w:spacing w:line="276" w:lineRule="auto"/>
              <w:jc w:val="center"/>
              <w:rPr>
                <w:b/>
                <w:bCs/>
                <w:szCs w:val="21"/>
              </w:rPr>
            </w:pPr>
          </w:p>
        </w:tc>
        <w:tc>
          <w:tcPr>
            <w:tcW w:w="1035"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6093"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840" w:type="dxa"/>
            <w:vAlign w:val="center"/>
          </w:tcPr>
          <w:p w14:paraId="67755DF1">
            <w:pPr>
              <w:adjustRightInd w:val="0"/>
              <w:snapToGrid w:val="0"/>
              <w:spacing w:line="276" w:lineRule="auto"/>
              <w:jc w:val="center"/>
              <w:rPr>
                <w:b/>
                <w:bCs/>
                <w:szCs w:val="21"/>
              </w:rPr>
            </w:pPr>
          </w:p>
        </w:tc>
        <w:tc>
          <w:tcPr>
            <w:tcW w:w="1035"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6093"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840" w:type="dxa"/>
            <w:vAlign w:val="center"/>
          </w:tcPr>
          <w:p w14:paraId="47AE67E0">
            <w:pPr>
              <w:adjustRightInd w:val="0"/>
              <w:snapToGrid w:val="0"/>
              <w:spacing w:line="276" w:lineRule="auto"/>
              <w:jc w:val="center"/>
              <w:rPr>
                <w:b/>
                <w:bCs/>
                <w:szCs w:val="21"/>
              </w:rPr>
            </w:pPr>
          </w:p>
        </w:tc>
        <w:tc>
          <w:tcPr>
            <w:tcW w:w="1035" w:type="dxa"/>
            <w:vAlign w:val="center"/>
          </w:tcPr>
          <w:p w14:paraId="25411A8F">
            <w:pPr>
              <w:adjustRightInd w:val="0"/>
              <w:snapToGrid w:val="0"/>
              <w:spacing w:line="276" w:lineRule="auto"/>
              <w:jc w:val="center"/>
              <w:rPr>
                <w:color w:val="auto"/>
                <w:szCs w:val="21"/>
              </w:rPr>
            </w:pPr>
          </w:p>
        </w:tc>
        <w:tc>
          <w:tcPr>
            <w:tcW w:w="1373" w:type="dxa"/>
            <w:vAlign w:val="center"/>
          </w:tcPr>
          <w:p w14:paraId="73D7ED06">
            <w:pPr>
              <w:adjustRightInd w:val="0"/>
              <w:snapToGrid w:val="0"/>
              <w:spacing w:line="276" w:lineRule="auto"/>
              <w:jc w:val="center"/>
              <w:rPr>
                <w:color w:val="A6A6A6" w:themeColor="background1" w:themeShade="A6"/>
                <w:szCs w:val="21"/>
              </w:rPr>
            </w:pP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6093" w:type="dxa"/>
            <w:gridSpan w:val="10"/>
            <w:vAlign w:val="center"/>
          </w:tcPr>
          <w:p w14:paraId="3DB84254">
            <w:pPr>
              <w:adjustRightInd w:val="0"/>
              <w:snapToGrid w:val="0"/>
              <w:spacing w:line="276" w:lineRule="auto"/>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学术期刊论文</w:t>
            </w:r>
          </w:p>
          <w:p w14:paraId="12EBCA1F">
            <w:pPr>
              <w:keepNext w:val="0"/>
              <w:keepLines w:val="0"/>
              <w:pageBreakBefore w:val="0"/>
              <w:widowControl w:val="0"/>
              <w:kinsoku/>
              <w:wordWrap/>
              <w:overflowPunct/>
              <w:topLinePunct w:val="0"/>
              <w:autoSpaceDE/>
              <w:autoSpaceDN/>
              <w:bidi w:val="0"/>
              <w:adjustRightInd w:val="0"/>
              <w:snapToGrid w:val="0"/>
              <w:ind w:left="0" w:firstLine="0" w:firstLineChars="0"/>
              <w:jc w:val="left"/>
              <w:textAlignment w:val="auto"/>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1</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欧亚,杨斌.“三生融合”理念下全民健身场地设施建设研究[J].天津体育学院学报,2024,39(06):636-644.</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w:t>
            </w:r>
            <w:r>
              <w:rPr>
                <w:rFonts w:hint="default" w:ascii="Times New Roman" w:hAnsi="Times New Roman" w:eastAsia="楷体" w:cs="Times New Roman"/>
                <w:b/>
                <w:bCs/>
                <w:i w:val="0"/>
                <w:iCs w:val="0"/>
                <w:caps w:val="0"/>
                <w:color w:val="000000" w:themeColor="text1"/>
                <w:spacing w:val="0"/>
                <w:sz w:val="21"/>
                <w:szCs w:val="21"/>
                <w:shd w:val="clear" w:fill="FFFFFF"/>
                <w:lang w:val="en-US" w:eastAsia="zh-CN"/>
                <w14:textFill>
                  <w14:solidFill>
                    <w14:schemeClr w14:val="tx1"/>
                  </w14:solidFill>
                </w14:textFill>
              </w:rPr>
              <w:t>CSSCI来源扩展、北大核心</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w:t>
            </w:r>
            <w:r>
              <w:rPr>
                <w:rFonts w:hint="eastAsia" w:ascii="楷体" w:hAnsi="楷体" w:eastAsia="楷体" w:cs="楷体"/>
                <w:b/>
                <w:bCs/>
                <w:color w:val="000000" w:themeColor="text1"/>
                <w:sz w:val="21"/>
                <w:szCs w:val="21"/>
                <w:lang w:val="en-US" w:eastAsia="zh-CN"/>
                <w14:textFill>
                  <w14:solidFill>
                    <w14:schemeClr w14:val="tx1"/>
                  </w14:solidFill>
                </w14:textFill>
              </w:rPr>
              <w:t>计</w:t>
            </w:r>
            <w:r>
              <w:rPr>
                <w:rFonts w:hint="default" w:ascii="Times New Roman" w:hAnsi="Times New Roman" w:eastAsia="楷体" w:cs="Times New Roman"/>
                <w:b/>
                <w:bCs/>
                <w:color w:val="000000" w:themeColor="text1"/>
                <w:sz w:val="21"/>
                <w:szCs w:val="21"/>
                <w:lang w:val="en-US" w:eastAsia="zh-CN"/>
                <w14:textFill>
                  <w14:solidFill>
                    <w14:schemeClr w14:val="tx1"/>
                  </w14:solidFill>
                </w14:textFill>
              </w:rPr>
              <w:t>28</w:t>
            </w:r>
            <w:r>
              <w:rPr>
                <w:rFonts w:hint="eastAsia" w:ascii="Times New Roman" w:hAnsi="Times New Roman" w:cs="Times New Roman" w:eastAsiaTheme="minorEastAsia"/>
                <w:b/>
                <w:bCs/>
                <w:i w:val="0"/>
                <w:iCs w:val="0"/>
                <w:caps w:val="0"/>
                <w:color w:val="000000" w:themeColor="text1"/>
                <w:spacing w:val="0"/>
                <w:sz w:val="21"/>
                <w:szCs w:val="21"/>
                <w:shd w:val="clear" w:fill="FFFFFF"/>
                <w:lang w:val="en-US" w:eastAsia="zh-CN"/>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（科研成果及业绩材料2-15页）；</w:t>
            </w:r>
          </w:p>
          <w:p w14:paraId="0FD7D2C7">
            <w:pPr>
              <w:keepNext w:val="0"/>
              <w:keepLines w:val="0"/>
              <w:pageBreakBefore w:val="0"/>
              <w:widowControl w:val="0"/>
              <w:kinsoku/>
              <w:wordWrap/>
              <w:overflowPunct/>
              <w:topLinePunct w:val="0"/>
              <w:autoSpaceDE/>
              <w:autoSpaceDN/>
              <w:bidi w:val="0"/>
              <w:adjustRightInd w:val="0"/>
              <w:snapToGrid w:val="0"/>
              <w:ind w:left="0" w:firstLine="0" w:firstLineChars="0"/>
              <w:jc w:val="left"/>
              <w:textAlignment w:val="auto"/>
              <w:rPr>
                <w:rFonts w:hint="default" w:ascii="Times New Roman" w:hAnsi="Times New Roman" w:cs="Times New Roman" w:eastAsiaTheme="minorEastAsia"/>
                <w:color w:val="000000" w:themeColor="text1"/>
                <w:sz w:val="21"/>
                <w:szCs w:val="21"/>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欧亚,杨斌.社区教育铸牢中华民族共同体意识的价值意蕴、逻辑关联、实践路向[J].湖南社会科学,2022,(05):126-131.</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w:t>
            </w:r>
            <w:r>
              <w:rPr>
                <w:rFonts w:hint="default" w:ascii="Times New Roman" w:hAnsi="Times New Roman" w:eastAsia="楷体" w:cs="Times New Roman"/>
                <w:b/>
                <w:bCs/>
                <w:i w:val="0"/>
                <w:iCs w:val="0"/>
                <w:caps w:val="0"/>
                <w:color w:val="000000" w:themeColor="text1"/>
                <w:spacing w:val="0"/>
                <w:sz w:val="21"/>
                <w:szCs w:val="21"/>
                <w:shd w:val="clear" w:fill="FFFFFF"/>
                <w:lang w:val="en-US" w:eastAsia="zh-CN"/>
                <w14:textFill>
                  <w14:solidFill>
                    <w14:schemeClr w14:val="tx1"/>
                  </w14:solidFill>
                </w14:textFill>
              </w:rPr>
              <w:t>CSSCI来源扩展、北大核心</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w:t>
            </w:r>
            <w:r>
              <w:rPr>
                <w:rFonts w:hint="eastAsia" w:ascii="楷体" w:hAnsi="楷体" w:eastAsia="楷体" w:cs="楷体"/>
                <w:b/>
                <w:bCs/>
                <w:color w:val="000000" w:themeColor="text1"/>
                <w:kern w:val="2"/>
                <w:sz w:val="21"/>
                <w:szCs w:val="21"/>
                <w:lang w:val="en-US" w:eastAsia="zh-CN" w:bidi="ar-SA"/>
                <w14:textFill>
                  <w14:solidFill>
                    <w14:schemeClr w14:val="tx1"/>
                  </w14:solidFill>
                </w14:textFill>
              </w:rPr>
              <w:t>计</w:t>
            </w:r>
            <w:r>
              <w:rPr>
                <w:rFonts w:hint="eastAsia" w:ascii="Times New Roman" w:hAnsi="Times New Roman" w:eastAsia="楷体" w:cs="Times New Roman"/>
                <w:b/>
                <w:bCs/>
                <w:color w:val="000000" w:themeColor="text1"/>
                <w:kern w:val="2"/>
                <w:sz w:val="21"/>
                <w:szCs w:val="21"/>
                <w:lang w:val="en-US" w:eastAsia="zh-CN" w:bidi="ar-SA"/>
                <w14:textFill>
                  <w14:solidFill>
                    <w14:schemeClr w14:val="tx1"/>
                  </w14:solidFill>
                </w14:textFill>
              </w:rPr>
              <w:t>28</w:t>
            </w:r>
            <w:r>
              <w:rPr>
                <w:rFonts w:hint="eastAsia" w:ascii="Times New Roman" w:hAnsi="Times New Roman"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（科研成果及业绩材料16-27页）；</w:t>
            </w:r>
          </w:p>
          <w:p w14:paraId="36B710D2">
            <w:pPr>
              <w:keepNext w:val="0"/>
              <w:keepLines w:val="0"/>
              <w:pageBreakBefore w:val="0"/>
              <w:widowControl w:val="0"/>
              <w:kinsoku/>
              <w:wordWrap/>
              <w:overflowPunct/>
              <w:topLinePunct w:val="0"/>
              <w:autoSpaceDE/>
              <w:autoSpaceDN/>
              <w:bidi w:val="0"/>
              <w:adjustRightInd w:val="0"/>
              <w:snapToGrid w:val="0"/>
              <w:ind w:left="0" w:firstLine="0" w:firstLineChars="0"/>
              <w:jc w:val="left"/>
              <w:textAlignment w:val="auto"/>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3</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欧亚,杨斌,等.区块链赋能高等职业教育评价的生成逻辑、应用价值及实现路径[J].职业技术教育,2024,45(06):32-39.</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w:t>
            </w:r>
            <w:r>
              <w:rPr>
                <w:rFonts w:hint="default" w:ascii="Times New Roman" w:hAnsi="Times New Roman" w:eastAsia="楷体" w:cs="Times New Roman"/>
                <w:b/>
                <w:bCs/>
                <w:i w:val="0"/>
                <w:iCs w:val="0"/>
                <w:caps w:val="0"/>
                <w:color w:val="000000" w:themeColor="text1"/>
                <w:spacing w:val="0"/>
                <w:sz w:val="21"/>
                <w:szCs w:val="21"/>
                <w:shd w:val="clear" w:fill="FFFFFF"/>
                <w:lang w:val="en-US" w:eastAsia="zh-CN"/>
                <w14:textFill>
                  <w14:solidFill>
                    <w14:schemeClr w14:val="tx1"/>
                  </w14:solidFill>
                </w14:textFill>
              </w:rPr>
              <w:t>北大核心</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w:t>
            </w:r>
            <w:r>
              <w:rPr>
                <w:rFonts w:hint="eastAsia" w:ascii="楷体" w:hAnsi="楷体" w:eastAsia="楷体" w:cs="楷体"/>
                <w:b/>
                <w:bCs/>
                <w:color w:val="000000" w:themeColor="text1"/>
                <w:kern w:val="2"/>
                <w:sz w:val="21"/>
                <w:szCs w:val="21"/>
                <w:lang w:val="en-US" w:eastAsia="zh-CN" w:bidi="ar-SA"/>
                <w14:textFill>
                  <w14:solidFill>
                    <w14:schemeClr w14:val="tx1"/>
                  </w14:solidFill>
                </w14:textFill>
              </w:rPr>
              <w:t>计</w:t>
            </w:r>
            <w:r>
              <w:rPr>
                <w:rFonts w:hint="eastAsia" w:ascii="Times New Roman" w:hAnsi="Times New Roman" w:eastAsia="楷体" w:cs="Times New Roman"/>
                <w:b/>
                <w:bCs/>
                <w:color w:val="000000" w:themeColor="text1"/>
                <w:kern w:val="2"/>
                <w:sz w:val="21"/>
                <w:szCs w:val="21"/>
                <w:lang w:val="en-US" w:eastAsia="zh-CN" w:bidi="ar-SA"/>
                <w14:textFill>
                  <w14:solidFill>
                    <w14:schemeClr w14:val="tx1"/>
                  </w14:solidFill>
                </w14:textFill>
              </w:rPr>
              <w:t>28</w:t>
            </w:r>
            <w:r>
              <w:rPr>
                <w:rFonts w:hint="eastAsia" w:ascii="Times New Roman" w:hAnsi="Times New Roman"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（科研成果及业绩材料28-40页）；</w:t>
            </w:r>
          </w:p>
          <w:p w14:paraId="009E32A2">
            <w:pPr>
              <w:keepNext w:val="0"/>
              <w:keepLines w:val="0"/>
              <w:pageBreakBefore w:val="0"/>
              <w:widowControl w:val="0"/>
              <w:kinsoku/>
              <w:wordWrap/>
              <w:overflowPunct/>
              <w:topLinePunct w:val="0"/>
              <w:autoSpaceDE/>
              <w:autoSpaceDN/>
              <w:bidi w:val="0"/>
              <w:adjustRightInd w:val="0"/>
              <w:snapToGrid w:val="0"/>
              <w:ind w:left="0" w:firstLine="0" w:firstLineChars="0"/>
              <w:jc w:val="left"/>
              <w:textAlignment w:val="auto"/>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4</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欧亚,杨斌.儿童身体素养培育的价值意蕴、国际镜鉴与优化策略研究[J].湖南开放大学学报,2025,(01):1-8.</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（省刊），</w:t>
            </w:r>
            <w:r>
              <w:rPr>
                <w:rFonts w:hint="eastAsia" w:ascii="楷体" w:hAnsi="楷体" w:eastAsia="楷体" w:cs="楷体"/>
                <w:b/>
                <w:bCs/>
                <w:color w:val="000000" w:themeColor="text1"/>
                <w:kern w:val="2"/>
                <w:sz w:val="21"/>
                <w:szCs w:val="21"/>
                <w:lang w:val="en-US" w:eastAsia="zh-CN" w:bidi="ar-SA"/>
                <w14:textFill>
                  <w14:solidFill>
                    <w14:schemeClr w14:val="tx1"/>
                  </w14:solidFill>
                </w14:textFill>
              </w:rPr>
              <w:t>计</w:t>
            </w:r>
            <w:r>
              <w:rPr>
                <w:rFonts w:hint="eastAsia" w:ascii="Times New Roman" w:hAnsi="Times New Roman"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3.5分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（科研成果及业绩材料41-54页）；</w:t>
            </w:r>
          </w:p>
          <w:p w14:paraId="0F75BB89">
            <w:pPr>
              <w:pStyle w:val="2"/>
              <w:jc w:val="both"/>
              <w:rPr>
                <w:rFonts w:hint="default" w:ascii="Times New Roman" w:hAnsi="Times New Roman" w:cs="Times New Roman" w:eastAsiaTheme="minorEastAsia"/>
                <w:color w:val="000000" w:themeColor="text1"/>
                <w:sz w:val="21"/>
                <w:szCs w:val="21"/>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5</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欧亚,方倩倩.身体素养：学校深化体教融合的实践目标与理念支撑[J].青少年体育,2023,(04):88-91.</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（省刊），</w:t>
            </w:r>
            <w:r>
              <w:rPr>
                <w:rFonts w:hint="eastAsia" w:ascii="楷体" w:hAnsi="楷体" w:eastAsia="楷体" w:cs="楷体"/>
                <w:b/>
                <w:bCs/>
                <w:color w:val="000000" w:themeColor="text1"/>
                <w:kern w:val="2"/>
                <w:sz w:val="21"/>
                <w:szCs w:val="21"/>
                <w:lang w:val="en-US" w:eastAsia="zh-CN" w:bidi="ar-SA"/>
                <w14:textFill>
                  <w14:solidFill>
                    <w14:schemeClr w14:val="tx1"/>
                  </w14:solidFill>
                </w14:textFill>
              </w:rPr>
              <w:t>计</w:t>
            </w:r>
            <w:r>
              <w:rPr>
                <w:rFonts w:hint="eastAsia" w:ascii="Times New Roman" w:hAnsi="Times New Roman"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3.5分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（科研成果及业绩材料55-63页）；</w:t>
            </w:r>
          </w:p>
          <w:p w14:paraId="1EE19BBE">
            <w:pPr>
              <w:pStyle w:val="2"/>
              <w:jc w:val="both"/>
              <w:rPr>
                <w:rFonts w:hint="default" w:ascii="Times New Roman" w:hAnsi="Times New Roman" w:cs="Times New Roman" w:eastAsiaTheme="minorEastAsia"/>
                <w:color w:val="000000" w:themeColor="text1"/>
                <w:sz w:val="21"/>
                <w:szCs w:val="21"/>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6</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欧亚,甘雨晴.儿童身体素养培育的价值审视、现实困境与推进策略[J].西昌学院学报(自然科学版),2023,37(04):89-94.</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（省刊），</w:t>
            </w:r>
            <w:r>
              <w:rPr>
                <w:rFonts w:hint="eastAsia" w:ascii="楷体" w:hAnsi="楷体" w:eastAsia="楷体" w:cs="楷体"/>
                <w:b/>
                <w:bCs/>
                <w:color w:val="000000" w:themeColor="text1"/>
                <w:kern w:val="2"/>
                <w:sz w:val="21"/>
                <w:szCs w:val="21"/>
                <w:lang w:val="en-US" w:eastAsia="zh-CN" w:bidi="ar-SA"/>
                <w14:textFill>
                  <w14:solidFill>
                    <w14:schemeClr w14:val="tx1"/>
                  </w14:solidFill>
                </w14:textFill>
              </w:rPr>
              <w:t>计</w:t>
            </w:r>
            <w:r>
              <w:rPr>
                <w:rFonts w:hint="eastAsia" w:eastAsia="楷体" w:cs="Times New Roman"/>
                <w:b/>
                <w:bCs/>
                <w:color w:val="000000" w:themeColor="text1"/>
                <w:kern w:val="2"/>
                <w:sz w:val="21"/>
                <w:szCs w:val="21"/>
                <w:lang w:val="en-US" w:eastAsia="zh-CN" w:bidi="ar-SA"/>
                <w14:textFill>
                  <w14:solidFill>
                    <w14:schemeClr w14:val="tx1"/>
                  </w14:solidFill>
                </w14:textFill>
              </w:rPr>
              <w:t>3.5</w:t>
            </w:r>
            <w:r>
              <w:rPr>
                <w:rFonts w:hint="eastAsia" w:ascii="Times New Roman" w:hAnsi="Times New Roman"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（科研成果及业绩材料64-77页）；</w:t>
            </w:r>
          </w:p>
          <w:p w14:paraId="608AB631">
            <w:pPr>
              <w:jc w:val="both"/>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7</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刘如,欧亚,方倩倩.体育课程思政：何谓、为何与何为——基于CNKI的系统性文献综述[J].体育研究与教育,2023,38(02):7-18.</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（省刊），</w:t>
            </w:r>
            <w:r>
              <w:rPr>
                <w:rFonts w:hint="eastAsia" w:ascii="楷体" w:hAnsi="楷体" w:eastAsia="楷体" w:cs="楷体"/>
                <w:b/>
                <w:bCs/>
                <w:color w:val="000000" w:themeColor="text1"/>
                <w:kern w:val="2"/>
                <w:sz w:val="21"/>
                <w:szCs w:val="21"/>
                <w:lang w:val="en-US" w:eastAsia="zh-CN" w:bidi="ar-SA"/>
                <w14:textFill>
                  <w14:solidFill>
                    <w14:schemeClr w14:val="tx1"/>
                  </w14:solidFill>
                </w14:textFill>
              </w:rPr>
              <w:t>计</w:t>
            </w:r>
            <w:r>
              <w:rPr>
                <w:rFonts w:hint="eastAsia" w:ascii="Times New Roman" w:hAnsi="Times New Roman" w:eastAsia="楷体"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eastAsiaTheme="minorEastAsia"/>
                <w:b/>
                <w:bCs/>
                <w:i w:val="0"/>
                <w:iCs w:val="0"/>
                <w:caps w:val="0"/>
                <w:color w:val="000000" w:themeColor="text1"/>
                <w:spacing w:val="0"/>
                <w:sz w:val="21"/>
                <w:szCs w:val="21"/>
                <w:shd w:val="clear" w:fill="FFFFFF"/>
                <w:lang w:val="en-US" w:eastAsia="zh-CN"/>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（科研成果及业绩材料78-95页）；</w:t>
            </w:r>
          </w:p>
          <w:p w14:paraId="53CD58C4">
            <w:pPr>
              <w:pStyle w:val="2"/>
              <w:jc w:val="both"/>
              <w:rPr>
                <w:rFonts w:hint="default" w:ascii="Times New Roman" w:hAnsi="Times New Roman" w:cs="Times New Roman" w:eastAsiaTheme="minorEastAsia"/>
                <w:color w:val="000000" w:themeColor="text1"/>
                <w:sz w:val="21"/>
                <w:szCs w:val="21"/>
                <w14:textFill>
                  <w14:solidFill>
                    <w14:schemeClr w14:val="tx1"/>
                  </w14:solidFill>
                </w14:textFill>
              </w:rPr>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8</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刘如,欧亚,方倩倩.“双减”政策下体育中高考的内在冲突与外部调适[J].湖北体育科技,2022,41(11):1019-1025.</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（省刊），</w:t>
            </w:r>
            <w:r>
              <w:rPr>
                <w:rFonts w:hint="eastAsia" w:ascii="楷体" w:hAnsi="楷体" w:eastAsia="楷体" w:cs="楷体"/>
                <w:b/>
                <w:bCs/>
                <w:color w:val="000000" w:themeColor="text1"/>
                <w:kern w:val="2"/>
                <w:sz w:val="21"/>
                <w:szCs w:val="21"/>
                <w:lang w:val="en-US" w:eastAsia="zh-CN" w:bidi="ar-SA"/>
                <w14:textFill>
                  <w14:solidFill>
                    <w14:schemeClr w14:val="tx1"/>
                  </w14:solidFill>
                </w14:textFill>
              </w:rPr>
              <w:t>计</w:t>
            </w:r>
            <w:r>
              <w:rPr>
                <w:rFonts w:hint="eastAsia" w:ascii="Times New Roman" w:hAnsi="Times New Roman"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1</w:t>
            </w:r>
            <w:r>
              <w:rPr>
                <w:rFonts w:hint="eastAsia" w:ascii="楷体" w:hAnsi="楷体" w:eastAsia="楷体" w:cs="楷体"/>
                <w:b/>
                <w:bCs/>
                <w:i w:val="0"/>
                <w:iCs w:val="0"/>
                <w:caps w:val="0"/>
                <w:color w:val="000000" w:themeColor="text1"/>
                <w:spacing w:val="0"/>
                <w:kern w:val="2"/>
                <w:sz w:val="21"/>
                <w:szCs w:val="21"/>
                <w:shd w:val="clear" w:fill="FFFFFF"/>
                <w:lang w:val="en-US" w:eastAsia="zh-CN" w:bidi="ar-SA"/>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（科研成果及业绩材料96-106页）；</w:t>
            </w:r>
          </w:p>
          <w:p w14:paraId="20EF93CB">
            <w:pPr>
              <w:jc w:val="both"/>
            </w:pPr>
            <w:r>
              <w:rPr>
                <w:rFonts w:hint="default" w:ascii="Times New Roman" w:hAnsi="Times New Roman"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9</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Times New Roman" w:hAnsi="Times New Roman" w:cs="Times New Roman" w:eastAsiaTheme="minorEastAsia"/>
                <w:i w:val="0"/>
                <w:iCs w:val="0"/>
                <w:caps w:val="0"/>
                <w:color w:val="000000" w:themeColor="text1"/>
                <w:spacing w:val="0"/>
                <w:sz w:val="21"/>
                <w:szCs w:val="21"/>
                <w:shd w:val="clear" w:fill="FFFFFF"/>
                <w14:textFill>
                  <w14:solidFill>
                    <w14:schemeClr w14:val="tx1"/>
                  </w14:solidFill>
                </w14:textFill>
              </w:rPr>
              <w:t>彭响,赵波,欧亚.民族传统体育铸牢中华民族共同体意识的域外经验与本土借鉴——基于现代奥林匹克全球化传播及世界性认同的理论阐释[J].南京体育学院学报,2022,21(04):1-10+87.</w:t>
            </w:r>
            <w:r>
              <w:rPr>
                <w:rFonts w:hint="eastAsia" w:cs="Times New Roman" w:eastAsiaTheme="minorEastAsia"/>
                <w:i w:val="0"/>
                <w:iCs w:val="0"/>
                <w:caps w:val="0"/>
                <w:color w:val="000000" w:themeColor="text1"/>
                <w:spacing w:val="0"/>
                <w:sz w:val="21"/>
                <w:szCs w:val="21"/>
                <w:shd w:val="clear" w:fill="FFFFFF"/>
                <w:lang w:eastAsia="zh-CN"/>
                <w14:textFill>
                  <w14:solidFill>
                    <w14:schemeClr w14:val="tx1"/>
                  </w14:solidFill>
                </w14:textFill>
              </w:rPr>
              <w:t>（省刊），计</w:t>
            </w:r>
            <w:r>
              <w:rPr>
                <w:rFonts w:hint="default" w:ascii="Times New Roman" w:hAnsi="Times New Roman" w:cs="Times New Roman" w:eastAsiaTheme="minorEastAsia"/>
                <w:b/>
                <w:bCs/>
                <w:i w:val="0"/>
                <w:iCs w:val="0"/>
                <w:caps w:val="0"/>
                <w:color w:val="000000" w:themeColor="text1"/>
                <w:spacing w:val="0"/>
                <w:sz w:val="21"/>
                <w:szCs w:val="21"/>
                <w:shd w:val="clear" w:fill="FFFFFF"/>
                <w:lang w:val="en-US" w:eastAsia="zh-CN"/>
                <w14:textFill>
                  <w14:solidFill>
                    <w14:schemeClr w14:val="tx1"/>
                  </w14:solidFill>
                </w14:textFill>
              </w:rPr>
              <w:t>0.5分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（科研成果及业绩材料107-120页）；</w:t>
            </w:r>
          </w:p>
        </w:tc>
        <w:tc>
          <w:tcPr>
            <w:tcW w:w="840" w:type="dxa"/>
            <w:vAlign w:val="center"/>
          </w:tcPr>
          <w:p w14:paraId="4BD3B064">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97</w:t>
            </w:r>
          </w:p>
        </w:tc>
        <w:tc>
          <w:tcPr>
            <w:tcW w:w="1035"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73.5</w:t>
            </w:r>
          </w:p>
        </w:tc>
        <w:tc>
          <w:tcPr>
            <w:tcW w:w="1373"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6093" w:type="dxa"/>
            <w:gridSpan w:val="10"/>
            <w:vAlign w:val="center"/>
          </w:tcPr>
          <w:p w14:paraId="36B2AC4A">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4-2-1学术著作</w:t>
            </w:r>
          </w:p>
          <w:p w14:paraId="5DAAB3C0">
            <w:pPr>
              <w:adjustRightInd w:val="0"/>
              <w:snapToGrid w:val="0"/>
              <w:spacing w:line="276" w:lineRule="auto"/>
              <w:rPr>
                <w:color w:val="auto"/>
                <w:szCs w:val="21"/>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编著，《乡村振兴 奋斗有我——湖南百名优秀农民大学生逐梦纪实》，湖南大学出版社</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default" w:ascii="Times New Roman" w:hAnsi="Times New Roman" w:eastAsia="仿宋" w:cs="Times New Roman"/>
                <w:color w:val="000000" w:themeColor="text1"/>
                <w:sz w:val="21"/>
                <w:szCs w:val="21"/>
                <w:lang w:eastAsia="zh-CN"/>
                <w14:textFill>
                  <w14:solidFill>
                    <w14:schemeClr w14:val="tx1"/>
                  </w14:solidFill>
                </w14:textFill>
              </w:rPr>
              <w:t>202</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，编委会委员，</w:t>
            </w:r>
            <w:r>
              <w:rPr>
                <w:rFonts w:hint="eastAsia" w:eastAsia="仿宋" w:cs="Times New Roman"/>
                <w:color w:val="000000" w:themeColor="text1"/>
                <w:sz w:val="21"/>
                <w:szCs w:val="21"/>
                <w:lang w:val="en-US" w:eastAsia="zh-CN"/>
                <w14:textFill>
                  <w14:solidFill>
                    <w14:schemeClr w14:val="tx1"/>
                  </w14:solidFill>
                </w14:textFill>
              </w:rPr>
              <w:t>46</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万字，</w:t>
            </w:r>
            <w:r>
              <w:rPr>
                <w:rFonts w:hint="eastAsia" w:ascii="楷体" w:hAnsi="楷体" w:eastAsia="楷体" w:cs="楷体"/>
                <w:b/>
                <w:bCs/>
                <w:color w:val="000000" w:themeColor="text1"/>
                <w:sz w:val="21"/>
                <w:szCs w:val="21"/>
                <w:lang w:val="en-US" w:eastAsia="zh-CN"/>
                <w14:textFill>
                  <w14:solidFill>
                    <w14:schemeClr w14:val="tx1"/>
                  </w14:solidFill>
                </w14:textFill>
              </w:rPr>
              <w:t>计</w:t>
            </w:r>
            <w:r>
              <w:rPr>
                <w:rFonts w:hint="eastAsia"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5</w:t>
            </w:r>
            <w:r>
              <w:rPr>
                <w:rFonts w:hint="eastAsia" w:ascii="Times New Roman" w:hAnsi="Times New Roman" w:cs="Times New Roman" w:eastAsiaTheme="minorEastAsia"/>
                <w:b/>
                <w:bCs/>
                <w:i w:val="0"/>
                <w:iCs w:val="0"/>
                <w:caps w:val="0"/>
                <w:color w:val="000000" w:themeColor="text1"/>
                <w:spacing w:val="0"/>
                <w:kern w:val="2"/>
                <w:sz w:val="21"/>
                <w:szCs w:val="21"/>
                <w:shd w:val="clear" w:fill="FFFFFF"/>
                <w:lang w:val="en-US" w:eastAsia="zh-CN" w:bidi="ar-SA"/>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（科研成果及业绩材料121-123页）；</w:t>
            </w:r>
          </w:p>
        </w:tc>
        <w:tc>
          <w:tcPr>
            <w:tcW w:w="840" w:type="dxa"/>
            <w:vAlign w:val="center"/>
          </w:tcPr>
          <w:p w14:paraId="4E400331">
            <w:pPr>
              <w:adjustRightInd w:val="0"/>
              <w:snapToGrid w:val="0"/>
              <w:spacing w:line="276" w:lineRule="auto"/>
              <w:jc w:val="center"/>
              <w:rPr>
                <w:rFonts w:hint="eastAsia" w:eastAsia="宋体"/>
                <w:b/>
                <w:bCs/>
                <w:szCs w:val="21"/>
                <w:lang w:val="en-US" w:eastAsia="zh-CN"/>
              </w:rPr>
            </w:pPr>
            <w:r>
              <w:rPr>
                <w:rFonts w:hint="eastAsia"/>
                <w:b/>
                <w:bCs/>
                <w:szCs w:val="21"/>
                <w:lang w:val="en-US" w:eastAsia="zh-CN"/>
              </w:rPr>
              <w:t>5</w:t>
            </w:r>
          </w:p>
        </w:tc>
        <w:tc>
          <w:tcPr>
            <w:tcW w:w="1035"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6093" w:type="dxa"/>
            <w:gridSpan w:val="10"/>
            <w:vAlign w:val="center"/>
          </w:tcPr>
          <w:p w14:paraId="694ECFAD">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p w14:paraId="4AD21372">
            <w:pPr>
              <w:pStyle w:val="2"/>
              <w:jc w:val="both"/>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840" w:type="dxa"/>
            <w:vAlign w:val="center"/>
          </w:tcPr>
          <w:p w14:paraId="46AE610D">
            <w:pPr>
              <w:adjustRightInd w:val="0"/>
              <w:snapToGrid w:val="0"/>
              <w:spacing w:line="276" w:lineRule="auto"/>
              <w:jc w:val="center"/>
              <w:rPr>
                <w:b/>
                <w:bCs/>
                <w:szCs w:val="21"/>
              </w:rPr>
            </w:pPr>
          </w:p>
        </w:tc>
        <w:tc>
          <w:tcPr>
            <w:tcW w:w="1035" w:type="dxa"/>
            <w:vMerge w:val="restart"/>
            <w:vAlign w:val="center"/>
          </w:tcPr>
          <w:p w14:paraId="1D2909C3">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0</w:t>
            </w:r>
          </w:p>
          <w:p w14:paraId="5D706253">
            <w:pPr>
              <w:adjustRightInd w:val="0"/>
              <w:snapToGrid w:val="0"/>
              <w:spacing w:line="276" w:lineRule="auto"/>
              <w:jc w:val="center"/>
              <w:rPr>
                <w:rFonts w:hint="eastAsia" w:eastAsia="宋体"/>
                <w:color w:val="auto"/>
                <w:szCs w:val="21"/>
                <w:lang w:val="en-US" w:eastAsia="zh-CN"/>
              </w:rPr>
            </w:pPr>
          </w:p>
        </w:tc>
        <w:tc>
          <w:tcPr>
            <w:tcW w:w="1373"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6093" w:type="dxa"/>
            <w:gridSpan w:val="10"/>
            <w:vAlign w:val="center"/>
          </w:tcPr>
          <w:p w14:paraId="4099FE6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p w14:paraId="277A6882">
            <w:pPr>
              <w:pStyle w:val="2"/>
              <w:jc w:val="both"/>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840" w:type="dxa"/>
            <w:vAlign w:val="center"/>
          </w:tcPr>
          <w:p w14:paraId="40ED6E66">
            <w:pPr>
              <w:adjustRightInd w:val="0"/>
              <w:snapToGrid w:val="0"/>
              <w:spacing w:line="276" w:lineRule="auto"/>
              <w:jc w:val="center"/>
              <w:rPr>
                <w:b/>
                <w:bCs/>
                <w:szCs w:val="21"/>
              </w:rPr>
            </w:pPr>
          </w:p>
        </w:tc>
        <w:tc>
          <w:tcPr>
            <w:tcW w:w="1035" w:type="dxa"/>
            <w:vMerge w:val="continue"/>
            <w:vAlign w:val="center"/>
          </w:tcPr>
          <w:p w14:paraId="1D49F3C3">
            <w:pPr>
              <w:adjustRightInd w:val="0"/>
              <w:snapToGrid w:val="0"/>
              <w:spacing w:line="276" w:lineRule="auto"/>
              <w:jc w:val="center"/>
              <w:rPr>
                <w:rFonts w:hint="eastAsia" w:eastAsia="宋体"/>
                <w:color w:val="auto"/>
                <w:szCs w:val="21"/>
                <w:lang w:val="en-US" w:eastAsia="zh-CN"/>
              </w:rPr>
            </w:pPr>
          </w:p>
        </w:tc>
        <w:tc>
          <w:tcPr>
            <w:tcW w:w="1373"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6093" w:type="dxa"/>
            <w:gridSpan w:val="10"/>
            <w:vAlign w:val="center"/>
          </w:tcPr>
          <w:p w14:paraId="5B536E22">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纵向科研项目（含科研、教改等项目）</w:t>
            </w:r>
          </w:p>
          <w:p w14:paraId="2E2FEA06">
            <w:pPr>
              <w:adjustRightInd w:val="0"/>
              <w:snapToGrid w:val="0"/>
              <w:spacing w:line="276" w:lineRule="auto"/>
              <w:rPr>
                <w:rFonts w:hint="eastAsia" w:ascii="黑体" w:hAnsi="黑体" w:eastAsia="黑体" w:cs="黑体"/>
                <w:color w:val="auto"/>
                <w:sz w:val="18"/>
                <w:szCs w:val="18"/>
                <w:lang w:val="en-US" w:eastAsia="zh-CN"/>
              </w:rPr>
            </w:pPr>
            <w:r>
              <w:rPr>
                <w:rFonts w:hint="eastAsia" w:ascii="黑体" w:hAnsi="黑体" w:eastAsia="黑体" w:cs="黑体"/>
                <w:color w:val="auto"/>
                <w:szCs w:val="21"/>
                <w:lang w:val="en-US" w:eastAsia="zh-CN"/>
              </w:rPr>
              <w:t>一、主持</w:t>
            </w:r>
            <w:r>
              <w:rPr>
                <w:rFonts w:hint="default" w:ascii="Times New Roman" w:hAnsi="Times New Roman" w:eastAsia="黑体" w:cs="Times New Roman"/>
                <w:color w:val="auto"/>
                <w:szCs w:val="21"/>
                <w:lang w:val="en-US" w:eastAsia="zh-CN"/>
              </w:rPr>
              <w:t>15</w:t>
            </w:r>
            <w:r>
              <w:rPr>
                <w:rFonts w:hint="eastAsia" w:ascii="黑体" w:hAnsi="黑体" w:eastAsia="黑体" w:cs="黑体"/>
                <w:color w:val="auto"/>
                <w:szCs w:val="21"/>
                <w:lang w:val="en-US" w:eastAsia="zh-CN"/>
              </w:rPr>
              <w:t>项</w:t>
            </w:r>
          </w:p>
          <w:p w14:paraId="16F3C3D8">
            <w:pPr>
              <w:rPr>
                <w:rFonts w:hint="default" w:eastAsia="宋体"/>
                <w:sz w:val="21"/>
                <w:szCs w:val="21"/>
                <w:lang w:val="en-US" w:eastAsia="zh-CN"/>
              </w:rPr>
            </w:pPr>
            <w:r>
              <w:rPr>
                <w:rFonts w:hint="eastAsia"/>
                <w:sz w:val="21"/>
                <w:szCs w:val="21"/>
              </w:rPr>
              <w:t>1.存量建设用地再开发建设全民健身场地设施的理论逻辑与推进策略研究，2022年教育部人文社科项目，青年项目，22YJC890019，</w:t>
            </w:r>
            <w:r>
              <w:rPr>
                <w:rFonts w:hint="eastAsia" w:ascii="楷体" w:hAnsi="楷体" w:eastAsia="楷体" w:cs="楷体"/>
                <w:b/>
                <w:bCs/>
                <w:sz w:val="21"/>
                <w:szCs w:val="21"/>
              </w:rPr>
              <w:t>主持</w:t>
            </w:r>
            <w:r>
              <w:rPr>
                <w:rFonts w:hint="eastAsia"/>
                <w:sz w:val="21"/>
                <w:szCs w:val="21"/>
              </w:rPr>
              <w:t>，在研</w:t>
            </w:r>
            <w:r>
              <w:rPr>
                <w:rFonts w:hint="eastAsia"/>
                <w:sz w:val="21"/>
                <w:szCs w:val="21"/>
                <w:lang w:eastAsia="zh-CN"/>
              </w:rPr>
              <w:t>，</w:t>
            </w:r>
            <w:r>
              <w:rPr>
                <w:rFonts w:hint="default" w:ascii="Times New Roman" w:hAnsi="Times New Roman" w:eastAsia="楷体" w:cs="Times New Roman"/>
                <w:b/>
                <w:bCs/>
                <w:sz w:val="21"/>
                <w:szCs w:val="21"/>
                <w:lang w:eastAsia="zh-CN"/>
              </w:rPr>
              <w:t>计</w:t>
            </w:r>
            <w:r>
              <w:rPr>
                <w:rFonts w:hint="default" w:ascii="Times New Roman" w:hAnsi="Times New Roman" w:eastAsia="楷体" w:cs="Times New Roman"/>
                <w:b/>
                <w:bCs/>
                <w:sz w:val="21"/>
                <w:szCs w:val="21"/>
                <w:lang w:val="en-US" w:eastAsia="zh-CN"/>
              </w:rPr>
              <w:t>63分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（科研成果及业绩材料页</w:t>
            </w:r>
            <w:r>
              <w:rPr>
                <w:rFonts w:hint="eastAsia"/>
                <w:kern w:val="2"/>
                <w:sz w:val="21"/>
                <w:szCs w:val="21"/>
                <w:lang w:val="en-US" w:eastAsia="zh-CN" w:bidi="ar-SA"/>
              </w:rPr>
              <w:t>124-125</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w:t>
            </w:r>
          </w:p>
          <w:p w14:paraId="0A3A55D6">
            <w:pPr>
              <w:rPr>
                <w:rFonts w:hint="eastAsia"/>
                <w:sz w:val="21"/>
                <w:szCs w:val="21"/>
              </w:rPr>
            </w:pPr>
            <w:r>
              <w:rPr>
                <w:rFonts w:hint="eastAsia"/>
                <w:sz w:val="21"/>
                <w:szCs w:val="21"/>
              </w:rPr>
              <w:t>2.儿童身体素养发展的理论体系与实践策略研究，2020年湖南省</w:t>
            </w:r>
            <w:r>
              <w:rPr>
                <w:rFonts w:hint="eastAsia"/>
                <w:sz w:val="21"/>
                <w:szCs w:val="21"/>
                <w:lang w:eastAsia="zh-CN"/>
              </w:rPr>
              <w:t>社科项目，</w:t>
            </w:r>
            <w:r>
              <w:rPr>
                <w:rFonts w:hint="eastAsia"/>
                <w:sz w:val="21"/>
                <w:szCs w:val="21"/>
              </w:rPr>
              <w:t>青年项目，20YBQ077，</w:t>
            </w:r>
            <w:r>
              <w:rPr>
                <w:rFonts w:hint="eastAsia" w:ascii="楷体" w:hAnsi="楷体" w:eastAsia="楷体" w:cs="楷体"/>
                <w:b/>
                <w:bCs/>
                <w:sz w:val="21"/>
                <w:szCs w:val="21"/>
              </w:rPr>
              <w:t>主持</w:t>
            </w:r>
            <w:r>
              <w:rPr>
                <w:rFonts w:hint="eastAsia"/>
                <w:sz w:val="21"/>
                <w:szCs w:val="21"/>
              </w:rPr>
              <w:t>，结题</w:t>
            </w:r>
            <w:r>
              <w:rPr>
                <w:rFonts w:hint="eastAsia"/>
                <w:sz w:val="21"/>
                <w:szCs w:val="21"/>
                <w:lang w:eastAsia="zh-CN"/>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35</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126</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28B2FD02">
            <w:pPr>
              <w:rPr>
                <w:rFonts w:hint="eastAsia"/>
                <w:sz w:val="21"/>
                <w:szCs w:val="21"/>
              </w:rPr>
            </w:pPr>
            <w:r>
              <w:rPr>
                <w:rFonts w:hint="eastAsia"/>
                <w:sz w:val="21"/>
                <w:szCs w:val="21"/>
              </w:rPr>
              <w:t>3.社区教育推动习近平新时代中国特色社会主义思想进社区的理论逻辑与实践方略研究，2022年湖南省教育科学规划课题，青年资助，XJK22QCR001，</w:t>
            </w:r>
            <w:r>
              <w:rPr>
                <w:rFonts w:hint="eastAsia" w:ascii="楷体" w:hAnsi="楷体" w:eastAsia="楷体" w:cs="楷体"/>
                <w:b/>
                <w:bCs/>
                <w:sz w:val="21"/>
                <w:szCs w:val="21"/>
              </w:rPr>
              <w:t>主持</w:t>
            </w:r>
            <w:r>
              <w:rPr>
                <w:rFonts w:hint="eastAsia"/>
                <w:sz w:val="21"/>
                <w:szCs w:val="21"/>
              </w:rPr>
              <w:t>，结题</w:t>
            </w:r>
            <w:r>
              <w:rPr>
                <w:rFonts w:hint="eastAsia"/>
                <w:sz w:val="21"/>
                <w:szCs w:val="21"/>
                <w:lang w:eastAsia="zh-CN"/>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35</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127</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69E34470">
            <w:pPr>
              <w:rPr>
                <w:rFonts w:hint="eastAsia"/>
                <w:sz w:val="21"/>
                <w:szCs w:val="21"/>
                <w:lang w:eastAsia="zh-CN"/>
              </w:rPr>
            </w:pPr>
            <w:r>
              <w:rPr>
                <w:rFonts w:hint="eastAsia"/>
                <w:sz w:val="21"/>
                <w:szCs w:val="21"/>
                <w:lang w:val="en-US" w:eastAsia="zh-CN"/>
              </w:rPr>
              <w:t>4</w:t>
            </w:r>
            <w:r>
              <w:rPr>
                <w:rFonts w:hint="eastAsia"/>
                <w:sz w:val="21"/>
                <w:szCs w:val="21"/>
              </w:rPr>
              <w:t>.大学校园体育文化活动潜隐性铸牢中华民族共同体意识研究</w:t>
            </w:r>
            <w:r>
              <w:rPr>
                <w:rFonts w:hint="eastAsia"/>
                <w:sz w:val="21"/>
                <w:szCs w:val="21"/>
                <w:lang w:eastAsia="zh-CN"/>
              </w:rPr>
              <w:t>，</w:t>
            </w:r>
            <w:r>
              <w:rPr>
                <w:rFonts w:hint="eastAsia"/>
                <w:sz w:val="21"/>
                <w:szCs w:val="21"/>
              </w:rPr>
              <w:t>2025</w:t>
            </w:r>
            <w:r>
              <w:rPr>
                <w:rFonts w:hint="eastAsia"/>
                <w:sz w:val="21"/>
                <w:szCs w:val="21"/>
                <w:lang w:eastAsia="zh-CN"/>
              </w:rPr>
              <w:t>年</w:t>
            </w:r>
            <w:r>
              <w:rPr>
                <w:rFonts w:hint="eastAsia"/>
                <w:sz w:val="21"/>
                <w:szCs w:val="21"/>
              </w:rPr>
              <w:t>湖南省教育科学规划课题</w:t>
            </w:r>
            <w:r>
              <w:rPr>
                <w:rFonts w:hint="eastAsia"/>
                <w:sz w:val="21"/>
                <w:szCs w:val="21"/>
                <w:lang w:eastAsia="zh-CN"/>
              </w:rPr>
              <w:t>，青年资助，XJK25QTW002，</w:t>
            </w:r>
            <w:r>
              <w:rPr>
                <w:rFonts w:hint="eastAsia" w:ascii="楷体" w:hAnsi="楷体" w:eastAsia="楷体" w:cs="楷体"/>
                <w:b/>
                <w:bCs/>
                <w:sz w:val="21"/>
                <w:szCs w:val="21"/>
              </w:rPr>
              <w:t>主持</w:t>
            </w:r>
            <w:r>
              <w:rPr>
                <w:rFonts w:hint="eastAsia"/>
                <w:sz w:val="21"/>
                <w:szCs w:val="21"/>
                <w:lang w:eastAsia="zh-CN"/>
              </w:rPr>
              <w:t>，在研，</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21</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128-131</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100A358E">
            <w:pPr>
              <w:rPr>
                <w:rFonts w:hint="eastAsia"/>
                <w:sz w:val="21"/>
                <w:szCs w:val="21"/>
              </w:rPr>
            </w:pPr>
            <w:r>
              <w:rPr>
                <w:rFonts w:hint="eastAsia"/>
                <w:sz w:val="21"/>
                <w:szCs w:val="21"/>
                <w:lang w:val="en-US" w:eastAsia="zh-CN"/>
              </w:rPr>
              <w:t>5</w:t>
            </w:r>
            <w:r>
              <w:rPr>
                <w:rFonts w:hint="eastAsia"/>
                <w:sz w:val="21"/>
                <w:szCs w:val="21"/>
              </w:rPr>
              <w:t>.我国儿童身体素养的内容框架、测评体系与发展策略研究，2021年湖南省教育厅科学研究项目，优秀青年项目，21B0881，</w:t>
            </w:r>
            <w:r>
              <w:rPr>
                <w:rFonts w:hint="eastAsia" w:ascii="楷体" w:hAnsi="楷体" w:eastAsia="楷体" w:cs="楷体"/>
                <w:b/>
                <w:bCs/>
                <w:sz w:val="21"/>
                <w:szCs w:val="21"/>
              </w:rPr>
              <w:t>主持</w:t>
            </w:r>
            <w:r>
              <w:rPr>
                <w:rFonts w:hint="eastAsia"/>
                <w:sz w:val="21"/>
                <w:szCs w:val="21"/>
              </w:rPr>
              <w:t>，</w:t>
            </w:r>
            <w:r>
              <w:rPr>
                <w:rFonts w:hint="eastAsia"/>
                <w:sz w:val="21"/>
                <w:szCs w:val="21"/>
                <w:lang w:eastAsia="zh-CN"/>
              </w:rPr>
              <w:t>结题</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35</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132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4832B723">
            <w:pPr>
              <w:rPr>
                <w:rFonts w:hint="eastAsia"/>
                <w:sz w:val="21"/>
                <w:szCs w:val="21"/>
                <w:lang w:eastAsia="zh-CN"/>
              </w:rPr>
            </w:pPr>
            <w:r>
              <w:rPr>
                <w:rFonts w:hint="eastAsia"/>
                <w:sz w:val="21"/>
                <w:szCs w:val="21"/>
                <w:lang w:val="en-US" w:eastAsia="zh-CN"/>
              </w:rPr>
              <w:t>6</w:t>
            </w:r>
            <w:r>
              <w:rPr>
                <w:rFonts w:hint="eastAsia"/>
                <w:sz w:val="21"/>
                <w:szCs w:val="21"/>
                <w:lang w:eastAsia="zh-CN"/>
              </w:rPr>
              <w:t>.社区教育铸牢中华民族共同体意识研究，</w:t>
            </w:r>
            <w:r>
              <w:rPr>
                <w:rFonts w:hint="eastAsia"/>
                <w:sz w:val="21"/>
                <w:szCs w:val="21"/>
                <w:lang w:val="en-US" w:eastAsia="zh-CN"/>
              </w:rPr>
              <w:t>2024</w:t>
            </w:r>
            <w:r>
              <w:rPr>
                <w:rFonts w:hint="eastAsia"/>
                <w:sz w:val="21"/>
                <w:szCs w:val="21"/>
                <w:lang w:eastAsia="zh-CN"/>
              </w:rPr>
              <w:t>省社科评审委员会课题，湘社评〔2024</w:t>
            </w:r>
            <w:r>
              <w:rPr>
                <w:rFonts w:hint="eastAsia"/>
                <w:sz w:val="21"/>
                <w:szCs w:val="21"/>
                <w:highlight w:val="none"/>
                <w:lang w:eastAsia="zh-CN"/>
              </w:rPr>
              <w:t>〕J050，</w:t>
            </w:r>
            <w:r>
              <w:rPr>
                <w:rFonts w:hint="eastAsia" w:ascii="楷体" w:hAnsi="楷体" w:eastAsia="楷体" w:cs="楷体"/>
                <w:b/>
                <w:bCs/>
                <w:sz w:val="21"/>
                <w:szCs w:val="21"/>
                <w:highlight w:val="none"/>
              </w:rPr>
              <w:t>主持</w:t>
            </w:r>
            <w:r>
              <w:rPr>
                <w:rFonts w:hint="eastAsia"/>
                <w:sz w:val="21"/>
                <w:szCs w:val="21"/>
                <w:highlight w:val="none"/>
              </w:rPr>
              <w:t>，</w:t>
            </w:r>
            <w:r>
              <w:rPr>
                <w:rFonts w:hint="eastAsia"/>
                <w:sz w:val="21"/>
                <w:szCs w:val="21"/>
                <w:highlight w:val="none"/>
                <w:lang w:eastAsia="zh-CN"/>
              </w:rPr>
              <w:t>结题</w:t>
            </w:r>
            <w:r>
              <w:rPr>
                <w:rFonts w:hint="eastAsia"/>
                <w:sz w:val="21"/>
                <w:szCs w:val="21"/>
                <w:highlight w:val="none"/>
              </w:rPr>
              <w:t>，</w:t>
            </w:r>
            <w:r>
              <w:rPr>
                <w:rFonts w:hint="default" w:ascii="Times New Roman" w:hAnsi="Times New Roman" w:eastAsia="楷体" w:cs="Times New Roman"/>
                <w:b/>
                <w:bCs/>
                <w:sz w:val="21"/>
                <w:szCs w:val="21"/>
                <w:highlight w:val="none"/>
                <w:lang w:eastAsia="zh-CN"/>
              </w:rPr>
              <w:t>计</w:t>
            </w:r>
            <w:r>
              <w:rPr>
                <w:rFonts w:hint="eastAsia" w:eastAsia="楷体" w:cs="Times New Roman"/>
                <w:b/>
                <w:bCs/>
                <w:sz w:val="21"/>
                <w:szCs w:val="21"/>
                <w:highlight w:val="none"/>
                <w:lang w:val="en-US" w:eastAsia="zh-CN"/>
              </w:rPr>
              <w:t>21</w:t>
            </w:r>
            <w:r>
              <w:rPr>
                <w:rFonts w:hint="default" w:ascii="Times New Roman" w:hAnsi="Times New Roman" w:eastAsia="楷体" w:cs="Times New Roman"/>
                <w:b/>
                <w:bCs/>
                <w:sz w:val="21"/>
                <w:szCs w:val="21"/>
                <w:highlight w:val="none"/>
                <w:lang w:val="en-US" w:eastAsia="zh-CN"/>
              </w:rPr>
              <w:t>分</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（科研成果及业绩材料</w:t>
            </w:r>
            <w:r>
              <w:rPr>
                <w:rFonts w:hint="eastAsia"/>
                <w:sz w:val="21"/>
                <w:szCs w:val="21"/>
                <w:highlight w:val="none"/>
                <w:lang w:val="en-US" w:eastAsia="zh-CN"/>
              </w:rPr>
              <w:t>133-13</w:t>
            </w:r>
            <w:r>
              <w:rPr>
                <w:rFonts w:hint="eastAsia"/>
                <w:sz w:val="21"/>
                <w:szCs w:val="21"/>
                <w:lang w:val="en-US" w:eastAsia="zh-CN"/>
              </w:rPr>
              <w:t>5</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7E5229B9">
            <w:pPr>
              <w:rPr>
                <w:rFonts w:hint="eastAsia"/>
                <w:sz w:val="21"/>
                <w:szCs w:val="21"/>
              </w:rPr>
            </w:pPr>
            <w:r>
              <w:rPr>
                <w:rFonts w:hint="eastAsia"/>
                <w:sz w:val="21"/>
                <w:szCs w:val="21"/>
                <w:lang w:val="en-US" w:eastAsia="zh-CN"/>
              </w:rPr>
              <w:t>7</w:t>
            </w:r>
            <w:r>
              <w:rPr>
                <w:rFonts w:hint="eastAsia"/>
                <w:sz w:val="21"/>
                <w:szCs w:val="21"/>
              </w:rPr>
              <w:t>.大学体育文化活动铸牢中华民族共同体意识的理论逻辑与实践路径研究，2024年度湖南省高校思想政治工作研究项目，思想政治教育研究项目，24A86，</w:t>
            </w:r>
            <w:r>
              <w:rPr>
                <w:rFonts w:hint="eastAsia" w:ascii="楷体" w:hAnsi="楷体" w:eastAsia="楷体" w:cs="楷体"/>
                <w:b/>
                <w:bCs/>
                <w:sz w:val="21"/>
                <w:szCs w:val="21"/>
              </w:rPr>
              <w:t>主持</w:t>
            </w:r>
            <w:r>
              <w:rPr>
                <w:rFonts w:hint="eastAsia"/>
                <w:sz w:val="21"/>
                <w:szCs w:val="21"/>
              </w:rPr>
              <w:t>，在研，</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12.6</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136-139</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591D39AD">
            <w:pPr>
              <w:rPr>
                <w:rFonts w:hint="eastAsia"/>
                <w:sz w:val="21"/>
                <w:szCs w:val="21"/>
              </w:rPr>
            </w:pPr>
            <w:r>
              <w:rPr>
                <w:rFonts w:hint="eastAsia"/>
                <w:sz w:val="21"/>
                <w:szCs w:val="21"/>
                <w:lang w:val="en-US" w:eastAsia="zh-CN"/>
              </w:rPr>
              <w:t>8</w:t>
            </w:r>
            <w:r>
              <w:rPr>
                <w:rFonts w:hint="eastAsia"/>
                <w:sz w:val="21"/>
                <w:szCs w:val="21"/>
              </w:rPr>
              <w:t>.社区教育铸牢中华民族共同体意识的价值意蕴、逻辑关联、发展路径研究，2021年湖南省职业教育教学改革项目，一般项目，ZJSB2021016，</w:t>
            </w:r>
            <w:r>
              <w:rPr>
                <w:rFonts w:hint="eastAsia" w:ascii="楷体" w:hAnsi="楷体" w:eastAsia="楷体" w:cs="楷体"/>
                <w:b/>
                <w:bCs/>
                <w:sz w:val="21"/>
                <w:szCs w:val="21"/>
              </w:rPr>
              <w:t>主持</w:t>
            </w:r>
            <w:r>
              <w:rPr>
                <w:rFonts w:hint="eastAsia"/>
                <w:sz w:val="21"/>
                <w:szCs w:val="21"/>
              </w:rPr>
              <w:t>，结题</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14</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140-142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1E4D1CB2">
            <w:pPr>
              <w:rPr>
                <w:rFonts w:hint="eastAsia" w:eastAsiaTheme="minorEastAsia"/>
                <w:sz w:val="21"/>
                <w:szCs w:val="21"/>
                <w:lang w:eastAsia="zh-CN"/>
              </w:rPr>
            </w:pPr>
            <w:r>
              <w:rPr>
                <w:rFonts w:hint="eastAsia"/>
                <w:sz w:val="21"/>
                <w:szCs w:val="21"/>
                <w:lang w:val="en-US" w:eastAsia="zh-CN"/>
              </w:rPr>
              <w:t>9.</w:t>
            </w:r>
            <w:r>
              <w:rPr>
                <w:rFonts w:hint="eastAsia"/>
                <w:sz w:val="21"/>
                <w:szCs w:val="21"/>
              </w:rPr>
              <w:t>湖南民族地区的社区教育潜隐性铸牢中华民族共同体意识研究</w:t>
            </w:r>
            <w:r>
              <w:rPr>
                <w:rFonts w:hint="eastAsia"/>
                <w:sz w:val="21"/>
                <w:szCs w:val="21"/>
                <w:lang w:eastAsia="zh-CN"/>
              </w:rPr>
              <w:t>，</w:t>
            </w:r>
            <w:r>
              <w:rPr>
                <w:rFonts w:hint="eastAsia"/>
                <w:sz w:val="21"/>
                <w:szCs w:val="21"/>
              </w:rPr>
              <w:t>中共湖南省委统战部</w:t>
            </w:r>
            <w:r>
              <w:rPr>
                <w:rFonts w:hint="eastAsia"/>
                <w:sz w:val="21"/>
                <w:szCs w:val="21"/>
                <w:lang w:eastAsia="zh-CN"/>
              </w:rPr>
              <w:t>课题，TZLX2025076，</w:t>
            </w:r>
            <w:r>
              <w:rPr>
                <w:rFonts w:hint="eastAsia" w:ascii="楷体" w:hAnsi="楷体" w:eastAsia="楷体" w:cs="楷体"/>
                <w:b/>
                <w:bCs/>
                <w:sz w:val="21"/>
                <w:szCs w:val="21"/>
              </w:rPr>
              <w:t>主持</w:t>
            </w:r>
            <w:r>
              <w:rPr>
                <w:rFonts w:hint="eastAsia"/>
                <w:sz w:val="21"/>
                <w:szCs w:val="21"/>
                <w:lang w:eastAsia="zh-CN"/>
              </w:rPr>
              <w:t>，在研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21</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143</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74DF578D">
            <w:pPr>
              <w:rPr>
                <w:rFonts w:hint="eastAsia"/>
                <w:sz w:val="21"/>
                <w:szCs w:val="21"/>
                <w:lang w:eastAsia="zh-CN"/>
              </w:rPr>
            </w:pPr>
            <w:r>
              <w:rPr>
                <w:rFonts w:hint="eastAsia"/>
                <w:sz w:val="21"/>
                <w:szCs w:val="21"/>
                <w:lang w:val="en-US" w:eastAsia="zh-CN"/>
              </w:rPr>
              <w:t>10</w:t>
            </w:r>
            <w:r>
              <w:rPr>
                <w:rFonts w:hint="eastAsia"/>
                <w:sz w:val="21"/>
                <w:szCs w:val="21"/>
              </w:rPr>
              <w:t>.社区教育助力基层治理的理论逻辑与实践路径研究</w:t>
            </w:r>
            <w:r>
              <w:rPr>
                <w:rFonts w:hint="eastAsia"/>
                <w:sz w:val="21"/>
                <w:szCs w:val="21"/>
                <w:lang w:eastAsia="zh-CN"/>
              </w:rPr>
              <w:t>，</w:t>
            </w:r>
            <w:r>
              <w:rPr>
                <w:rFonts w:hint="eastAsia"/>
                <w:sz w:val="21"/>
                <w:szCs w:val="21"/>
              </w:rPr>
              <w:t>中共湖南省委社会工作部课题</w:t>
            </w:r>
            <w:r>
              <w:rPr>
                <w:rFonts w:hint="eastAsia"/>
                <w:sz w:val="21"/>
                <w:szCs w:val="21"/>
                <w:lang w:eastAsia="zh-CN"/>
              </w:rPr>
              <w:t>，</w:t>
            </w:r>
            <w:r>
              <w:rPr>
                <w:rFonts w:hint="eastAsia" w:ascii="楷体" w:hAnsi="楷体" w:eastAsia="楷体" w:cs="楷体"/>
                <w:b/>
                <w:bCs/>
                <w:sz w:val="21"/>
                <w:szCs w:val="21"/>
              </w:rPr>
              <w:t>主持</w:t>
            </w:r>
            <w:r>
              <w:rPr>
                <w:rFonts w:hint="eastAsia"/>
                <w:sz w:val="21"/>
                <w:szCs w:val="21"/>
                <w:lang w:eastAsia="zh-CN"/>
              </w:rPr>
              <w:t>，在研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21</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144-147</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1B8FDDAA">
            <w:pPr>
              <w:rPr>
                <w:rFonts w:hint="eastAsia" w:eastAsiaTheme="minorEastAsia"/>
                <w:sz w:val="21"/>
                <w:szCs w:val="21"/>
                <w:lang w:eastAsia="zh-CN"/>
              </w:rPr>
            </w:pPr>
            <w:r>
              <w:rPr>
                <w:rFonts w:hint="eastAsia"/>
                <w:sz w:val="21"/>
                <w:szCs w:val="21"/>
              </w:rPr>
              <w:t>1</w:t>
            </w:r>
            <w:r>
              <w:rPr>
                <w:rFonts w:hint="eastAsia"/>
                <w:sz w:val="21"/>
                <w:szCs w:val="21"/>
                <w:lang w:val="en-US" w:eastAsia="zh-CN"/>
              </w:rPr>
              <w:t>1.</w:t>
            </w:r>
            <w:r>
              <w:rPr>
                <w:rFonts w:hint="eastAsia"/>
                <w:sz w:val="21"/>
                <w:szCs w:val="21"/>
              </w:rPr>
              <w:t>儿童身体素养培育的域外经验与本土借鉴研究</w:t>
            </w:r>
            <w:r>
              <w:rPr>
                <w:rFonts w:hint="eastAsia"/>
                <w:sz w:val="21"/>
                <w:szCs w:val="21"/>
                <w:lang w:eastAsia="zh-CN"/>
              </w:rPr>
              <w:t>，</w:t>
            </w:r>
            <w:r>
              <w:rPr>
                <w:rFonts w:hint="eastAsia"/>
                <w:sz w:val="21"/>
                <w:szCs w:val="21"/>
              </w:rPr>
              <w:t>湖南省体育局</w:t>
            </w:r>
            <w:r>
              <w:rPr>
                <w:rFonts w:hint="eastAsia"/>
                <w:sz w:val="21"/>
                <w:szCs w:val="21"/>
                <w:lang w:eastAsia="zh-CN"/>
              </w:rPr>
              <w:t>课题，2024KT0107，</w:t>
            </w:r>
            <w:r>
              <w:rPr>
                <w:rFonts w:hint="eastAsia" w:ascii="楷体" w:hAnsi="楷体" w:eastAsia="楷体" w:cs="楷体"/>
                <w:b/>
                <w:bCs/>
                <w:sz w:val="21"/>
                <w:szCs w:val="21"/>
              </w:rPr>
              <w:t>主持</w:t>
            </w:r>
            <w:r>
              <w:rPr>
                <w:rFonts w:hint="eastAsia"/>
                <w:sz w:val="21"/>
                <w:szCs w:val="21"/>
                <w:lang w:eastAsia="zh-CN"/>
              </w:rPr>
              <w:t>，在研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21</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148-149</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11E1240F">
            <w:pPr>
              <w:rPr>
                <w:rFonts w:hint="eastAsia"/>
                <w:sz w:val="21"/>
                <w:szCs w:val="21"/>
              </w:rPr>
            </w:pPr>
            <w:r>
              <w:rPr>
                <w:rFonts w:hint="eastAsia"/>
                <w:sz w:val="21"/>
                <w:szCs w:val="21"/>
                <w:lang w:val="en-US" w:eastAsia="zh-CN"/>
              </w:rPr>
              <w:t>12</w:t>
            </w:r>
            <w:r>
              <w:rPr>
                <w:rFonts w:hint="eastAsia"/>
                <w:sz w:val="21"/>
                <w:szCs w:val="21"/>
              </w:rPr>
              <w:t>.高等职业院校办学质量考核研究，2021年湖南省职教高地建设理论与实践研究课题，一般项目，ZJGD2021028，</w:t>
            </w:r>
            <w:r>
              <w:rPr>
                <w:rFonts w:hint="eastAsia" w:ascii="楷体" w:hAnsi="楷体" w:eastAsia="楷体" w:cs="楷体"/>
                <w:b/>
                <w:bCs/>
                <w:sz w:val="21"/>
                <w:szCs w:val="21"/>
              </w:rPr>
              <w:t>主持</w:t>
            </w:r>
            <w:r>
              <w:rPr>
                <w:rFonts w:hint="eastAsia"/>
                <w:sz w:val="21"/>
                <w:szCs w:val="21"/>
              </w:rPr>
              <w:t>，结题，</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15</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150</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4E6CB31E">
            <w:pPr>
              <w:rPr>
                <w:rFonts w:hint="eastAsia"/>
                <w:sz w:val="21"/>
                <w:szCs w:val="21"/>
              </w:rPr>
            </w:pPr>
            <w:r>
              <w:rPr>
                <w:rFonts w:hint="eastAsia"/>
                <w:sz w:val="21"/>
                <w:szCs w:val="21"/>
                <w:lang w:val="en-US" w:eastAsia="zh-CN"/>
              </w:rPr>
              <w:t>13</w:t>
            </w:r>
            <w:r>
              <w:rPr>
                <w:rFonts w:hint="eastAsia"/>
                <w:sz w:val="21"/>
                <w:szCs w:val="21"/>
              </w:rPr>
              <w:t>.“三生融合”理念下全民健身场地设施建设的理论阐释与实践路径研究，2024年长沙市哲学社会科学规划课题，2024CSSKKT22,</w:t>
            </w:r>
            <w:r>
              <w:rPr>
                <w:rFonts w:hint="eastAsia" w:ascii="楷体" w:hAnsi="楷体" w:eastAsia="楷体" w:cs="楷体"/>
                <w:b/>
                <w:bCs/>
                <w:sz w:val="21"/>
                <w:szCs w:val="21"/>
              </w:rPr>
              <w:t>主持</w:t>
            </w:r>
            <w:r>
              <w:rPr>
                <w:rFonts w:hint="eastAsia"/>
                <w:sz w:val="21"/>
                <w:szCs w:val="21"/>
              </w:rPr>
              <w:t>，</w:t>
            </w:r>
            <w:r>
              <w:rPr>
                <w:rFonts w:hint="eastAsia"/>
                <w:sz w:val="21"/>
                <w:szCs w:val="21"/>
                <w:lang w:eastAsia="zh-CN"/>
              </w:rPr>
              <w:t>结题</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15</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151</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05DB2F66">
            <w:pPr>
              <w:rPr>
                <w:rFonts w:hint="eastAsia" w:eastAsiaTheme="minorEastAsia"/>
                <w:sz w:val="21"/>
                <w:szCs w:val="21"/>
                <w:lang w:eastAsia="zh-CN"/>
              </w:rPr>
            </w:pPr>
            <w:r>
              <w:rPr>
                <w:rFonts w:hint="eastAsia"/>
                <w:sz w:val="21"/>
                <w:szCs w:val="21"/>
              </w:rPr>
              <w:t>14.社区教育潜隐性增进居民“主流意识形态认同”的内在逻辑与实践路径研究</w:t>
            </w:r>
            <w:r>
              <w:rPr>
                <w:rFonts w:hint="eastAsia"/>
                <w:sz w:val="21"/>
                <w:szCs w:val="21"/>
                <w:lang w:eastAsia="zh-CN"/>
              </w:rPr>
              <w:t>，</w:t>
            </w:r>
            <w:r>
              <w:rPr>
                <w:rFonts w:hint="eastAsia"/>
                <w:sz w:val="21"/>
                <w:szCs w:val="21"/>
              </w:rPr>
              <w:t>2025年度长沙市哲学社会科学规划课题</w:t>
            </w:r>
            <w:r>
              <w:rPr>
                <w:rFonts w:hint="eastAsia"/>
                <w:sz w:val="21"/>
                <w:szCs w:val="21"/>
                <w:lang w:eastAsia="zh-CN"/>
              </w:rPr>
              <w:t>，2025CSSKKT26，</w:t>
            </w:r>
            <w:r>
              <w:rPr>
                <w:rFonts w:hint="eastAsia" w:ascii="楷体" w:hAnsi="楷体" w:eastAsia="楷体" w:cs="楷体"/>
                <w:b/>
                <w:bCs/>
                <w:sz w:val="21"/>
                <w:szCs w:val="21"/>
              </w:rPr>
              <w:t>主持</w:t>
            </w:r>
            <w:r>
              <w:rPr>
                <w:rFonts w:hint="eastAsia"/>
                <w:sz w:val="21"/>
                <w:szCs w:val="21"/>
                <w:lang w:eastAsia="zh-CN"/>
              </w:rPr>
              <w:t>，在研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9</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152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29D2011C">
            <w:pPr>
              <w:rPr>
                <w:rFonts w:hint="eastAsia"/>
                <w:sz w:val="21"/>
                <w:szCs w:val="21"/>
                <w:lang w:val="en-US" w:eastAsia="zh-CN"/>
              </w:rPr>
            </w:pPr>
            <w:r>
              <w:rPr>
                <w:rFonts w:hint="eastAsia"/>
                <w:sz w:val="21"/>
                <w:szCs w:val="21"/>
                <w:lang w:val="en-US" w:eastAsia="zh-CN"/>
              </w:rPr>
              <w:t>15</w:t>
            </w:r>
            <w:r>
              <w:rPr>
                <w:rFonts w:hint="eastAsia"/>
                <w:sz w:val="21"/>
                <w:szCs w:val="21"/>
              </w:rPr>
              <w:t>.社区教育增进居民“主流意识形态认同”的隐性教育路径研究，2024年湖南开放大学校级课题，XDK-2024-Q-3，</w:t>
            </w:r>
            <w:r>
              <w:rPr>
                <w:rFonts w:hint="eastAsia" w:ascii="楷体" w:hAnsi="楷体" w:eastAsia="楷体" w:cs="楷体"/>
                <w:b/>
                <w:bCs/>
                <w:sz w:val="21"/>
                <w:szCs w:val="21"/>
              </w:rPr>
              <w:t>主持</w:t>
            </w:r>
            <w:r>
              <w:rPr>
                <w:rFonts w:hint="eastAsia"/>
                <w:sz w:val="21"/>
                <w:szCs w:val="21"/>
              </w:rPr>
              <w:t>，在研，</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3</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153-155</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56A8B488">
            <w:pPr>
              <w:adjustRightInd w:val="0"/>
              <w:snapToGrid w:val="0"/>
              <w:spacing w:line="276" w:lineRule="auto"/>
              <w:rPr>
                <w:rFonts w:hint="eastAsia" w:ascii="黑体" w:hAnsi="黑体" w:eastAsia="黑体" w:cs="黑体"/>
                <w:color w:val="auto"/>
                <w:szCs w:val="21"/>
                <w:highlight w:val="none"/>
                <w:lang w:val="en-US" w:eastAsia="zh-CN"/>
              </w:rPr>
            </w:pPr>
            <w:r>
              <w:rPr>
                <w:rFonts w:hint="eastAsia" w:ascii="黑体" w:hAnsi="黑体" w:eastAsia="黑体" w:cs="黑体"/>
                <w:color w:val="auto"/>
                <w:szCs w:val="21"/>
                <w:highlight w:val="none"/>
                <w:lang w:val="en-US" w:eastAsia="zh-CN"/>
              </w:rPr>
              <w:t>二、参与</w:t>
            </w:r>
            <w:r>
              <w:rPr>
                <w:rFonts w:hint="default" w:ascii="Times New Roman" w:hAnsi="Times New Roman" w:eastAsia="黑体" w:cs="Times New Roman"/>
                <w:color w:val="auto"/>
                <w:szCs w:val="21"/>
                <w:highlight w:val="none"/>
                <w:lang w:val="en-US" w:eastAsia="zh-CN"/>
              </w:rPr>
              <w:t>1</w:t>
            </w:r>
            <w:r>
              <w:rPr>
                <w:rFonts w:hint="eastAsia" w:eastAsia="黑体" w:cs="Times New Roman"/>
                <w:color w:val="auto"/>
                <w:szCs w:val="21"/>
                <w:highlight w:val="none"/>
                <w:lang w:val="en-US" w:eastAsia="zh-CN"/>
              </w:rPr>
              <w:t>7</w:t>
            </w:r>
            <w:r>
              <w:rPr>
                <w:rFonts w:hint="eastAsia" w:ascii="黑体" w:hAnsi="黑体" w:eastAsia="黑体" w:cs="黑体"/>
                <w:color w:val="auto"/>
                <w:szCs w:val="21"/>
                <w:highlight w:val="none"/>
                <w:lang w:val="en-US" w:eastAsia="zh-CN"/>
              </w:rPr>
              <w:t>项</w:t>
            </w:r>
          </w:p>
          <w:p w14:paraId="1BDF6F32">
            <w:pPr>
              <w:adjustRightInd w:val="0"/>
              <w:snapToGrid w:val="0"/>
              <w:spacing w:line="276" w:lineRule="auto"/>
              <w:rPr>
                <w:rFonts w:hint="eastAsia"/>
                <w:color w:val="auto"/>
                <w:sz w:val="21"/>
                <w:szCs w:val="21"/>
                <w:highlight w:val="none"/>
              </w:rPr>
            </w:pPr>
            <w:r>
              <w:rPr>
                <w:rFonts w:hint="eastAsia"/>
                <w:color w:val="auto"/>
                <w:sz w:val="21"/>
                <w:szCs w:val="21"/>
                <w:highlight w:val="none"/>
              </w:rPr>
              <w:t>1.终身学习背景下老年人主动健康促进研究，省部级B</w:t>
            </w:r>
            <w:r>
              <w:rPr>
                <w:rFonts w:hint="eastAsia"/>
                <w:color w:val="auto"/>
                <w:sz w:val="21"/>
                <w:szCs w:val="21"/>
                <w:highlight w:val="none"/>
                <w:lang w:val="en-US" w:eastAsia="zh-CN"/>
              </w:rPr>
              <w:t>2</w:t>
            </w:r>
            <w:r>
              <w:rPr>
                <w:rFonts w:hint="eastAsia"/>
                <w:color w:val="auto"/>
                <w:sz w:val="21"/>
                <w:szCs w:val="21"/>
                <w:highlight w:val="none"/>
              </w:rPr>
              <w:t>，2023省教育科学规划办</w:t>
            </w:r>
            <w:r>
              <w:rPr>
                <w:rFonts w:hint="eastAsia" w:ascii="楷体" w:hAnsi="楷体" w:eastAsia="楷体" w:cs="楷体"/>
                <w:b/>
                <w:bCs/>
                <w:color w:val="auto"/>
                <w:sz w:val="21"/>
                <w:szCs w:val="21"/>
                <w:highlight w:val="none"/>
              </w:rPr>
              <w:t>重点</w:t>
            </w:r>
            <w:r>
              <w:rPr>
                <w:rFonts w:hint="eastAsia"/>
                <w:color w:val="auto"/>
                <w:sz w:val="21"/>
                <w:szCs w:val="21"/>
                <w:highlight w:val="none"/>
              </w:rPr>
              <w:t>资助课题，XJK23AJD061，参与，第</w:t>
            </w:r>
            <w:r>
              <w:rPr>
                <w:rFonts w:hint="eastAsia"/>
                <w:color w:val="auto"/>
                <w:sz w:val="21"/>
                <w:szCs w:val="21"/>
                <w:highlight w:val="none"/>
                <w:lang w:val="en-US" w:eastAsia="zh-CN"/>
              </w:rPr>
              <w:t>4</w:t>
            </w:r>
            <w:r>
              <w:rPr>
                <w:rFonts w:hint="eastAsia"/>
                <w:color w:val="auto"/>
                <w:sz w:val="21"/>
                <w:szCs w:val="21"/>
                <w:highlight w:val="none"/>
              </w:rPr>
              <w:t>/7人</w:t>
            </w:r>
            <w:r>
              <w:rPr>
                <w:rFonts w:hint="eastAsia"/>
                <w:color w:val="000000" w:themeColor="text1"/>
                <w:sz w:val="21"/>
                <w:szCs w:val="21"/>
                <w:highlight w:val="none"/>
                <w14:textFill>
                  <w14:solidFill>
                    <w14:schemeClr w14:val="tx1"/>
                  </w14:solidFill>
                </w14:textFill>
              </w:rPr>
              <w:t>，</w:t>
            </w:r>
            <w:r>
              <w:rPr>
                <w:rFonts w:hint="eastAsia"/>
                <w:color w:val="000000" w:themeColor="text1"/>
                <w:sz w:val="21"/>
                <w:szCs w:val="21"/>
                <w:highlight w:val="none"/>
                <w:lang w:eastAsia="zh-CN"/>
                <w14:textFill>
                  <w14:solidFill>
                    <w14:schemeClr w14:val="tx1"/>
                  </w14:solidFill>
                </w14:textFill>
              </w:rPr>
              <w:t>结题</w:t>
            </w:r>
            <w:r>
              <w:rPr>
                <w:rFonts w:hint="eastAsia"/>
                <w:color w:val="000000" w:themeColor="text1"/>
                <w:sz w:val="21"/>
                <w:szCs w:val="21"/>
                <w:highlight w:val="none"/>
                <w14:textFill>
                  <w14:solidFill>
                    <w14:schemeClr w14:val="tx1"/>
                  </w14:solidFill>
                </w14:textFill>
              </w:rPr>
              <w:t>，</w:t>
            </w:r>
            <w:r>
              <w:rPr>
                <w:rFonts w:hint="default" w:ascii="Times New Roman" w:hAnsi="Times New Roman" w:eastAsia="楷体" w:cs="Times New Roman"/>
                <w:b/>
                <w:bCs/>
                <w:sz w:val="21"/>
                <w:szCs w:val="21"/>
                <w:highlight w:val="none"/>
                <w:lang w:eastAsia="zh-CN"/>
              </w:rPr>
              <w:t>计</w:t>
            </w:r>
            <w:r>
              <w:rPr>
                <w:rFonts w:hint="eastAsia" w:eastAsia="楷体" w:cs="Times New Roman"/>
                <w:b/>
                <w:bCs/>
                <w:sz w:val="21"/>
                <w:szCs w:val="21"/>
                <w:highlight w:val="none"/>
                <w:lang w:val="en-US" w:eastAsia="zh-CN"/>
              </w:rPr>
              <w:t>4.8</w:t>
            </w:r>
            <w:r>
              <w:rPr>
                <w:rFonts w:hint="default" w:ascii="Times New Roman" w:hAnsi="Times New Roman" w:eastAsia="楷体" w:cs="Times New Roman"/>
                <w:b/>
                <w:bCs/>
                <w:sz w:val="21"/>
                <w:szCs w:val="21"/>
                <w:highlight w:val="none"/>
                <w:lang w:val="en-US" w:eastAsia="zh-CN"/>
              </w:rPr>
              <w:t>分</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（科研成果及业绩材料</w:t>
            </w:r>
            <w:r>
              <w:rPr>
                <w:rFonts w:hint="eastAsia"/>
                <w:sz w:val="21"/>
                <w:szCs w:val="21"/>
                <w:highlight w:val="none"/>
                <w:lang w:val="en-US" w:eastAsia="zh-CN"/>
              </w:rPr>
              <w:t>156-161</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页）；</w:t>
            </w:r>
          </w:p>
          <w:p w14:paraId="45620737">
            <w:pPr>
              <w:adjustRightInd w:val="0"/>
              <w:snapToGrid w:val="0"/>
              <w:spacing w:line="276" w:lineRule="auto"/>
              <w:rPr>
                <w:rFonts w:hint="eastAsia"/>
                <w:color w:val="auto"/>
                <w:sz w:val="21"/>
                <w:szCs w:val="21"/>
              </w:rPr>
            </w:pPr>
            <w:r>
              <w:rPr>
                <w:rFonts w:hint="eastAsia"/>
                <w:color w:val="auto"/>
                <w:sz w:val="21"/>
                <w:szCs w:val="21"/>
              </w:rPr>
              <w:t>2.国家老年大学办学和服务体系建设研究，省部级B2，2023国家开放大学重点课题，Z23B0014，参与，第4/8人</w:t>
            </w:r>
            <w:r>
              <w:rPr>
                <w:rFonts w:hint="eastAsia"/>
                <w:color w:val="auto"/>
                <w:sz w:val="21"/>
                <w:szCs w:val="21"/>
                <w:highlight w:val="none"/>
              </w:rPr>
              <w:t>，在研</w:t>
            </w:r>
            <w:r>
              <w:rPr>
                <w:rFonts w:hint="eastAsia"/>
                <w:sz w:val="21"/>
                <w:szCs w:val="21"/>
                <w:highlight w:val="none"/>
              </w:rPr>
              <w:t>，</w:t>
            </w:r>
            <w:r>
              <w:rPr>
                <w:rFonts w:hint="default" w:ascii="Times New Roman" w:hAnsi="Times New Roman" w:eastAsia="楷体" w:cs="Times New Roman"/>
                <w:b/>
                <w:bCs/>
                <w:sz w:val="21"/>
                <w:szCs w:val="21"/>
                <w:highlight w:val="none"/>
                <w:lang w:eastAsia="zh-CN"/>
              </w:rPr>
              <w:t>计</w:t>
            </w:r>
            <w:r>
              <w:rPr>
                <w:rFonts w:hint="eastAsia" w:eastAsia="楷体" w:cs="Times New Roman"/>
                <w:b/>
                <w:bCs/>
                <w:sz w:val="21"/>
                <w:szCs w:val="21"/>
                <w:highlight w:val="none"/>
                <w:lang w:val="en-US" w:eastAsia="zh-CN"/>
              </w:rPr>
              <w:t>1.44</w:t>
            </w:r>
            <w:r>
              <w:rPr>
                <w:rFonts w:hint="default" w:ascii="Times New Roman" w:hAnsi="Times New Roman" w:eastAsia="楷体" w:cs="Times New Roman"/>
                <w:b/>
                <w:bCs/>
                <w:sz w:val="21"/>
                <w:szCs w:val="21"/>
                <w:highlight w:val="none"/>
                <w:lang w:val="en-US" w:eastAsia="zh-CN"/>
              </w:rPr>
              <w:t>分</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（科研</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成果及业绩材料</w:t>
            </w:r>
            <w:r>
              <w:rPr>
                <w:rFonts w:hint="eastAsia"/>
                <w:sz w:val="21"/>
                <w:szCs w:val="21"/>
                <w:lang w:val="en-US" w:eastAsia="zh-CN"/>
              </w:rPr>
              <w:t>162-167</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3D632ACB">
            <w:pPr>
              <w:adjustRightInd w:val="0"/>
              <w:snapToGrid w:val="0"/>
              <w:spacing w:line="276" w:lineRule="auto"/>
              <w:rPr>
                <w:rFonts w:hint="eastAsia"/>
                <w:color w:val="auto"/>
                <w:sz w:val="21"/>
                <w:szCs w:val="21"/>
              </w:rPr>
            </w:pPr>
            <w:r>
              <w:rPr>
                <w:rFonts w:hint="eastAsia"/>
                <w:color w:val="auto"/>
                <w:sz w:val="21"/>
                <w:szCs w:val="21"/>
              </w:rPr>
              <w:t>3.老年友好型社会建设背景下老年人主动健康促进的社会支持体系研究，省部级B2，2025省社科成果评审委员会重点项目，XSP25ZDI010，参与，第6/8人，在研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1.44</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168-172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017C2546">
            <w:pPr>
              <w:adjustRightInd w:val="0"/>
              <w:snapToGrid w:val="0"/>
              <w:spacing w:line="276" w:lineRule="auto"/>
              <w:rPr>
                <w:rFonts w:hint="eastAsia"/>
                <w:color w:val="auto"/>
                <w:sz w:val="21"/>
                <w:szCs w:val="21"/>
              </w:rPr>
            </w:pPr>
            <w:r>
              <w:rPr>
                <w:rFonts w:hint="eastAsia"/>
                <w:color w:val="auto"/>
                <w:sz w:val="21"/>
                <w:szCs w:val="21"/>
              </w:rPr>
              <w:t>4.高质量公共体育服务供给的机理与路径研究，省部级B3，2024省社科基金项目，24WTC47参与，第6/9人，在研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0.9</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173-176</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041C6B31">
            <w:pPr>
              <w:adjustRightInd w:val="0"/>
              <w:snapToGrid w:val="0"/>
              <w:spacing w:line="276" w:lineRule="auto"/>
              <w:rPr>
                <w:rFonts w:hint="eastAsia"/>
                <w:color w:val="auto"/>
                <w:sz w:val="21"/>
                <w:szCs w:val="21"/>
              </w:rPr>
            </w:pPr>
            <w:r>
              <w:rPr>
                <w:rFonts w:hint="eastAsia"/>
                <w:color w:val="auto"/>
                <w:sz w:val="21"/>
                <w:szCs w:val="21"/>
              </w:rPr>
              <w:t>5.供给侧改革导向下湖南高等学历继续教育高质量发展的长效机制研究，省部级B3，2021省教育科学规划课题，XJK21BCJ001，参与，第7/8人，在研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0.9</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177-182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76A4BE4A">
            <w:pPr>
              <w:adjustRightInd w:val="0"/>
              <w:snapToGrid w:val="0"/>
              <w:spacing w:line="276" w:lineRule="auto"/>
              <w:rPr>
                <w:rFonts w:hint="eastAsia"/>
                <w:color w:val="auto"/>
                <w:sz w:val="21"/>
                <w:szCs w:val="21"/>
              </w:rPr>
            </w:pPr>
            <w:r>
              <w:rPr>
                <w:rFonts w:hint="eastAsia"/>
                <w:color w:val="auto"/>
                <w:sz w:val="21"/>
                <w:szCs w:val="21"/>
              </w:rPr>
              <w:t>6.基于微信公众平台的大学体育微课设计与实现研究，省部级B3，省教育科学规划课题，XJK17BTW005，参与，第11/11人，2020年结题</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183</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7C9ED996">
            <w:pPr>
              <w:adjustRightInd w:val="0"/>
              <w:snapToGrid w:val="0"/>
              <w:spacing w:line="276" w:lineRule="auto"/>
              <w:rPr>
                <w:rFonts w:hint="eastAsia"/>
                <w:color w:val="auto"/>
                <w:sz w:val="21"/>
                <w:szCs w:val="21"/>
                <w:highlight w:val="none"/>
              </w:rPr>
            </w:pPr>
            <w:r>
              <w:rPr>
                <w:rFonts w:hint="eastAsia"/>
                <w:color w:val="auto"/>
                <w:sz w:val="21"/>
                <w:szCs w:val="21"/>
              </w:rPr>
              <w:t>7.数字赋能终身教育高质量发展的理论逻辑与实现路径研究，省部级B4，2025国家开放大学一般课题，Y24A27110，参与，第7/9人，在研</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0.54</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184-18</w:t>
            </w:r>
            <w:r>
              <w:rPr>
                <w:rFonts w:hint="eastAsia"/>
                <w:kern w:val="2"/>
                <w:sz w:val="21"/>
                <w:szCs w:val="21"/>
                <w:highlight w:val="none"/>
                <w:lang w:val="en-US" w:eastAsia="zh-CN" w:bidi="ar-SA"/>
              </w:rPr>
              <w:t>7</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页）；</w:t>
            </w:r>
          </w:p>
          <w:p w14:paraId="383D6A0C">
            <w:pPr>
              <w:adjustRightInd w:val="0"/>
              <w:snapToGrid w:val="0"/>
              <w:spacing w:line="276" w:lineRule="auto"/>
              <w:rPr>
                <w:rFonts w:hint="eastAsia"/>
                <w:color w:val="auto"/>
                <w:sz w:val="21"/>
                <w:szCs w:val="21"/>
                <w:highlight w:val="none"/>
              </w:rPr>
            </w:pPr>
            <w:r>
              <w:rPr>
                <w:rFonts w:hint="eastAsia"/>
                <w:color w:val="auto"/>
                <w:sz w:val="21"/>
                <w:szCs w:val="21"/>
                <w:highlight w:val="none"/>
              </w:rPr>
              <w:t>8.乡村振兴背景下湖南城乡老年教育均衡发展的实践路径研究，省部级B</w:t>
            </w:r>
            <w:r>
              <w:rPr>
                <w:rFonts w:hint="eastAsia"/>
                <w:color w:val="auto"/>
                <w:sz w:val="21"/>
                <w:szCs w:val="21"/>
                <w:highlight w:val="none"/>
                <w:lang w:val="en-US" w:eastAsia="zh-CN"/>
              </w:rPr>
              <w:t>4</w:t>
            </w:r>
            <w:r>
              <w:rPr>
                <w:rFonts w:hint="eastAsia"/>
                <w:color w:val="auto"/>
                <w:sz w:val="21"/>
                <w:szCs w:val="21"/>
                <w:highlight w:val="none"/>
              </w:rPr>
              <w:t>，2021省教育厅</w:t>
            </w:r>
            <w:r>
              <w:rPr>
                <w:rFonts w:hint="eastAsia"/>
                <w:color w:val="auto"/>
                <w:sz w:val="21"/>
                <w:szCs w:val="21"/>
                <w:highlight w:val="none"/>
                <w:lang w:eastAsia="zh-CN"/>
              </w:rPr>
              <w:t>科学研究项目，</w:t>
            </w:r>
            <w:r>
              <w:rPr>
                <w:rFonts w:hint="eastAsia" w:ascii="楷体" w:hAnsi="楷体" w:eastAsia="楷体" w:cs="楷体"/>
                <w:b/>
                <w:bCs/>
                <w:color w:val="auto"/>
                <w:sz w:val="21"/>
                <w:szCs w:val="21"/>
                <w:highlight w:val="none"/>
                <w:lang w:eastAsia="zh-CN"/>
              </w:rPr>
              <w:t>资助</w:t>
            </w:r>
            <w:r>
              <w:rPr>
                <w:rFonts w:hint="eastAsia"/>
                <w:b/>
                <w:bCs/>
                <w:color w:val="auto"/>
                <w:sz w:val="21"/>
                <w:szCs w:val="21"/>
                <w:highlight w:val="none"/>
                <w:lang w:val="en-US" w:eastAsia="zh-CN"/>
              </w:rPr>
              <w:t>1</w:t>
            </w:r>
            <w:r>
              <w:rPr>
                <w:rFonts w:hint="eastAsia" w:ascii="楷体" w:hAnsi="楷体" w:eastAsia="楷体" w:cs="楷体"/>
                <w:b/>
                <w:bCs/>
                <w:color w:val="auto"/>
                <w:sz w:val="21"/>
                <w:szCs w:val="21"/>
                <w:highlight w:val="none"/>
                <w:lang w:val="en-US" w:eastAsia="zh-CN"/>
              </w:rPr>
              <w:t>万元</w:t>
            </w:r>
            <w:r>
              <w:rPr>
                <w:rFonts w:hint="eastAsia"/>
                <w:color w:val="auto"/>
                <w:sz w:val="21"/>
                <w:szCs w:val="21"/>
                <w:highlight w:val="none"/>
              </w:rPr>
              <w:t>，21C1188，参与，第3/9人，结题</w:t>
            </w:r>
            <w:r>
              <w:rPr>
                <w:rFonts w:hint="eastAsia"/>
                <w:sz w:val="21"/>
                <w:szCs w:val="21"/>
                <w:highlight w:val="none"/>
              </w:rPr>
              <w:t>，</w:t>
            </w:r>
            <w:r>
              <w:rPr>
                <w:rFonts w:hint="default" w:ascii="Times New Roman" w:hAnsi="Times New Roman" w:eastAsia="楷体" w:cs="Times New Roman"/>
                <w:b/>
                <w:bCs/>
                <w:sz w:val="21"/>
                <w:szCs w:val="21"/>
                <w:highlight w:val="none"/>
                <w:lang w:eastAsia="zh-CN"/>
              </w:rPr>
              <w:t>计</w:t>
            </w:r>
            <w:r>
              <w:rPr>
                <w:rFonts w:hint="eastAsia" w:eastAsia="楷体" w:cs="Times New Roman"/>
                <w:b/>
                <w:bCs/>
                <w:sz w:val="21"/>
                <w:szCs w:val="21"/>
                <w:highlight w:val="none"/>
                <w:lang w:val="en-US" w:eastAsia="zh-CN"/>
              </w:rPr>
              <w:t>1.8</w:t>
            </w:r>
            <w:r>
              <w:rPr>
                <w:rFonts w:hint="default" w:ascii="Times New Roman" w:hAnsi="Times New Roman" w:eastAsia="楷体" w:cs="Times New Roman"/>
                <w:b/>
                <w:bCs/>
                <w:sz w:val="21"/>
                <w:szCs w:val="21"/>
                <w:highlight w:val="none"/>
                <w:lang w:val="en-US" w:eastAsia="zh-CN"/>
              </w:rPr>
              <w:t>分</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（科研成果及业绩材料</w:t>
            </w:r>
            <w:r>
              <w:rPr>
                <w:rFonts w:hint="eastAsia"/>
                <w:kern w:val="2"/>
                <w:sz w:val="21"/>
                <w:szCs w:val="21"/>
                <w:highlight w:val="none"/>
                <w:lang w:val="en-US" w:eastAsia="zh-CN" w:bidi="ar-SA"/>
              </w:rPr>
              <w:t>188</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页）；</w:t>
            </w:r>
          </w:p>
          <w:p w14:paraId="302F7977">
            <w:pPr>
              <w:adjustRightInd w:val="0"/>
              <w:snapToGrid w:val="0"/>
              <w:spacing w:line="276" w:lineRule="auto"/>
              <w:rPr>
                <w:rFonts w:hint="eastAsia"/>
                <w:color w:val="auto"/>
                <w:sz w:val="21"/>
                <w:szCs w:val="21"/>
              </w:rPr>
            </w:pPr>
            <w:r>
              <w:rPr>
                <w:rFonts w:hint="eastAsia"/>
                <w:color w:val="auto"/>
                <w:sz w:val="21"/>
                <w:szCs w:val="21"/>
              </w:rPr>
              <w:t>9.社区教育机构建设标准与评价指标体系研究，省部级B5，2020省教育厅职业教育教改项目，ZJSB2020031，参与，第2/4</w:t>
            </w:r>
            <w:r>
              <w:rPr>
                <w:rFonts w:hint="eastAsia"/>
                <w:color w:val="auto"/>
                <w:sz w:val="21"/>
                <w:szCs w:val="21"/>
                <w:highlight w:val="none"/>
              </w:rPr>
              <w:t>人，结题</w:t>
            </w:r>
            <w:r>
              <w:rPr>
                <w:rFonts w:hint="eastAsia"/>
                <w:sz w:val="21"/>
                <w:szCs w:val="21"/>
                <w:highlight w:val="none"/>
              </w:rPr>
              <w:t>，</w:t>
            </w:r>
            <w:r>
              <w:rPr>
                <w:rFonts w:hint="default" w:ascii="Times New Roman" w:hAnsi="Times New Roman" w:eastAsia="楷体" w:cs="Times New Roman"/>
                <w:b/>
                <w:bCs/>
                <w:sz w:val="21"/>
                <w:szCs w:val="21"/>
                <w:highlight w:val="none"/>
                <w:lang w:eastAsia="zh-CN"/>
              </w:rPr>
              <w:t>计</w:t>
            </w:r>
            <w:r>
              <w:rPr>
                <w:rFonts w:hint="eastAsia" w:eastAsia="楷体" w:cs="Times New Roman"/>
                <w:b/>
                <w:bCs/>
                <w:sz w:val="21"/>
                <w:szCs w:val="21"/>
                <w:highlight w:val="none"/>
                <w:lang w:val="en-US" w:eastAsia="zh-CN"/>
              </w:rPr>
              <w:t>1.8</w:t>
            </w:r>
            <w:r>
              <w:rPr>
                <w:rFonts w:hint="default" w:ascii="Times New Roman" w:hAnsi="Times New Roman" w:eastAsia="楷体" w:cs="Times New Roman"/>
                <w:b/>
                <w:bCs/>
                <w:sz w:val="21"/>
                <w:szCs w:val="21"/>
                <w:highlight w:val="none"/>
                <w:lang w:val="en-US" w:eastAsia="zh-CN"/>
              </w:rPr>
              <w:t>分</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（科研成</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果及业绩材料</w:t>
            </w:r>
            <w:r>
              <w:rPr>
                <w:rFonts w:hint="eastAsia"/>
                <w:kern w:val="2"/>
                <w:sz w:val="21"/>
                <w:szCs w:val="21"/>
                <w:lang w:val="en-US" w:eastAsia="zh-CN" w:bidi="ar-SA"/>
              </w:rPr>
              <w:t>189-195</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02C9B6DA">
            <w:pPr>
              <w:adjustRightInd w:val="0"/>
              <w:snapToGrid w:val="0"/>
              <w:spacing w:line="276" w:lineRule="auto"/>
              <w:rPr>
                <w:rFonts w:hint="eastAsia"/>
                <w:color w:val="auto"/>
                <w:sz w:val="21"/>
                <w:szCs w:val="21"/>
              </w:rPr>
            </w:pPr>
            <w:r>
              <w:rPr>
                <w:rFonts w:hint="eastAsia"/>
                <w:color w:val="auto"/>
                <w:sz w:val="21"/>
                <w:szCs w:val="21"/>
              </w:rPr>
              <w:t>10.高等学历继续教育服务管理平台建设与应用研究，省部级B5，2020湖南省职业教育教学改革研究项目，</w:t>
            </w:r>
            <w:r>
              <w:rPr>
                <w:rFonts w:hint="eastAsia" w:ascii="楷体" w:hAnsi="楷体" w:eastAsia="楷体" w:cs="楷体"/>
                <w:b/>
                <w:bCs/>
                <w:color w:val="auto"/>
                <w:sz w:val="21"/>
                <w:szCs w:val="21"/>
              </w:rPr>
              <w:t>重点</w:t>
            </w:r>
            <w:r>
              <w:rPr>
                <w:rFonts w:hint="eastAsia" w:ascii="楷体" w:hAnsi="楷体" w:eastAsia="楷体" w:cs="楷体"/>
                <w:b/>
                <w:bCs/>
                <w:color w:val="auto"/>
                <w:sz w:val="21"/>
                <w:szCs w:val="21"/>
                <w:lang w:eastAsia="zh-CN"/>
              </w:rPr>
              <w:t>，</w:t>
            </w:r>
            <w:r>
              <w:rPr>
                <w:rFonts w:hint="eastAsia"/>
                <w:color w:val="auto"/>
                <w:sz w:val="21"/>
                <w:szCs w:val="21"/>
              </w:rPr>
              <w:t>ZJZD2020010，参与，第6/7人，结题</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0.9</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196-198</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6D761055">
            <w:pPr>
              <w:adjustRightInd w:val="0"/>
              <w:snapToGrid w:val="0"/>
              <w:spacing w:line="276" w:lineRule="auto"/>
              <w:rPr>
                <w:rFonts w:hint="eastAsia"/>
                <w:color w:val="auto"/>
                <w:sz w:val="21"/>
                <w:szCs w:val="21"/>
              </w:rPr>
            </w:pPr>
            <w:r>
              <w:rPr>
                <w:rFonts w:hint="eastAsia"/>
                <w:color w:val="auto"/>
                <w:sz w:val="21"/>
                <w:szCs w:val="21"/>
              </w:rPr>
              <w:t>11.老年教育学习体验基地建设研究，省部级B5，2020湖南省职业教育教学改革研究项目，ZJSB2020023，参与，第5/5人，结题</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0.6</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199-201</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695F2EA2">
            <w:pPr>
              <w:adjustRightInd w:val="0"/>
              <w:snapToGrid w:val="0"/>
              <w:spacing w:line="276" w:lineRule="auto"/>
              <w:rPr>
                <w:rFonts w:hint="eastAsia"/>
                <w:color w:val="auto"/>
                <w:sz w:val="21"/>
                <w:szCs w:val="21"/>
              </w:rPr>
            </w:pPr>
            <w:r>
              <w:rPr>
                <w:rFonts w:hint="eastAsia"/>
                <w:color w:val="auto"/>
                <w:sz w:val="21"/>
                <w:szCs w:val="21"/>
              </w:rPr>
              <w:t>12.积极应对老龄化背景下社区老年体育服务体系构建研究，2023湖南省体育局课题、</w:t>
            </w:r>
            <w:r>
              <w:rPr>
                <w:rFonts w:hint="eastAsia" w:ascii="楷体" w:hAnsi="楷体" w:eastAsia="楷体" w:cs="楷体"/>
                <w:b/>
                <w:bCs/>
                <w:color w:val="auto"/>
                <w:sz w:val="21"/>
                <w:szCs w:val="21"/>
              </w:rPr>
              <w:t>重点</w:t>
            </w:r>
            <w:r>
              <w:rPr>
                <w:rFonts w:hint="eastAsia"/>
                <w:color w:val="auto"/>
                <w:sz w:val="21"/>
                <w:szCs w:val="21"/>
              </w:rPr>
              <w:t>，2023KT001，参与，第4/8人，结题</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2.25</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202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225478E0">
            <w:pPr>
              <w:adjustRightInd w:val="0"/>
              <w:snapToGrid w:val="0"/>
              <w:spacing w:line="276" w:lineRule="auto"/>
              <w:rPr>
                <w:rFonts w:hint="eastAsia"/>
                <w:color w:val="auto"/>
                <w:sz w:val="21"/>
                <w:szCs w:val="21"/>
              </w:rPr>
            </w:pPr>
            <w:r>
              <w:rPr>
                <w:rFonts w:hint="eastAsia"/>
                <w:color w:val="auto"/>
                <w:sz w:val="21"/>
                <w:szCs w:val="21"/>
              </w:rPr>
              <w:t>13.自媒体嵌入下高校体育社团融合式发展研究，2023湖南省体育局课题，2023KT0172，参与，第</w:t>
            </w:r>
            <w:r>
              <w:rPr>
                <w:rFonts w:hint="eastAsia"/>
                <w:color w:val="auto"/>
                <w:sz w:val="21"/>
                <w:szCs w:val="21"/>
                <w:lang w:val="en-US" w:eastAsia="zh-CN"/>
              </w:rPr>
              <w:t>6</w:t>
            </w:r>
            <w:r>
              <w:rPr>
                <w:rFonts w:hint="eastAsia"/>
                <w:color w:val="auto"/>
                <w:sz w:val="21"/>
                <w:szCs w:val="21"/>
              </w:rPr>
              <w:t>/</w:t>
            </w:r>
            <w:r>
              <w:rPr>
                <w:rFonts w:hint="eastAsia"/>
                <w:color w:val="auto"/>
                <w:sz w:val="21"/>
                <w:szCs w:val="21"/>
                <w:lang w:val="en-US" w:eastAsia="zh-CN"/>
              </w:rPr>
              <w:t>10</w:t>
            </w:r>
            <w:r>
              <w:rPr>
                <w:rFonts w:hint="eastAsia"/>
                <w:color w:val="auto"/>
                <w:sz w:val="21"/>
                <w:szCs w:val="21"/>
              </w:rPr>
              <w:t>人，结题</w:t>
            </w:r>
            <w:r>
              <w:rPr>
                <w:rFonts w:hint="eastAsia"/>
                <w:sz w:val="21"/>
                <w:szCs w:val="21"/>
              </w:rPr>
              <w:t>，</w:t>
            </w:r>
            <w:r>
              <w:rPr>
                <w:rFonts w:hint="default" w:ascii="Times New Roman" w:hAnsi="Times New Roman" w:eastAsia="楷体" w:cs="Times New Roman"/>
                <w:b/>
                <w:bCs/>
                <w:sz w:val="21"/>
                <w:szCs w:val="21"/>
                <w:lang w:eastAsia="zh-CN"/>
              </w:rPr>
              <w:t>计</w:t>
            </w:r>
            <w:r>
              <w:rPr>
                <w:rFonts w:hint="eastAsia" w:eastAsia="楷体" w:cs="Times New Roman"/>
                <w:b/>
                <w:bCs/>
                <w:sz w:val="21"/>
                <w:szCs w:val="21"/>
                <w:lang w:val="en-US" w:eastAsia="zh-CN"/>
              </w:rPr>
              <w:t>1.5</w:t>
            </w:r>
            <w:r>
              <w:rPr>
                <w:rFonts w:hint="default" w:ascii="Times New Roman" w:hAnsi="Times New Roman" w:eastAsia="楷体" w:cs="Times New Roman"/>
                <w:b/>
                <w:bCs/>
                <w:sz w:val="21"/>
                <w:szCs w:val="21"/>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203</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3939E89A">
            <w:pPr>
              <w:adjustRightInd w:val="0"/>
              <w:snapToGrid w:val="0"/>
              <w:spacing w:line="276" w:lineRule="auto"/>
              <w:rPr>
                <w:rFonts w:hint="eastAsia"/>
                <w:color w:val="auto"/>
                <w:sz w:val="21"/>
                <w:szCs w:val="21"/>
              </w:rPr>
            </w:pPr>
            <w:r>
              <w:rPr>
                <w:rFonts w:hint="eastAsia"/>
                <w:color w:val="auto"/>
                <w:sz w:val="21"/>
                <w:szCs w:val="21"/>
              </w:rPr>
              <w:t>14.社区教育助推习近平新时代中国特色社会主义思想大众化研究，2023市厅级，省教育厅科学研究项目，23C0678，参与，第5/6人，在研</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204-205</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2D2861AC">
            <w:pPr>
              <w:adjustRightInd w:val="0"/>
              <w:snapToGrid w:val="0"/>
              <w:spacing w:line="276" w:lineRule="auto"/>
              <w:rPr>
                <w:rFonts w:hint="eastAsia"/>
                <w:color w:val="auto"/>
                <w:sz w:val="21"/>
                <w:szCs w:val="21"/>
              </w:rPr>
            </w:pPr>
            <w:r>
              <w:rPr>
                <w:rFonts w:hint="eastAsia"/>
                <w:color w:val="auto"/>
                <w:sz w:val="21"/>
                <w:szCs w:val="21"/>
              </w:rPr>
              <w:t>15.新时代开放教育高质量发展实施策略与路径研究，2022市厅级，全省办学系统的重点课题，XDK-2022-A-1，参与，第2/</w:t>
            </w:r>
            <w:r>
              <w:rPr>
                <w:rFonts w:hint="eastAsia"/>
                <w:color w:val="auto"/>
                <w:sz w:val="21"/>
                <w:szCs w:val="21"/>
                <w:lang w:val="en-US" w:eastAsia="zh-CN"/>
              </w:rPr>
              <w:t>5</w:t>
            </w:r>
            <w:r>
              <w:rPr>
                <w:rFonts w:hint="eastAsia"/>
                <w:color w:val="auto"/>
                <w:sz w:val="21"/>
                <w:szCs w:val="21"/>
              </w:rPr>
              <w:t>人，在研</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206-208</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4BAD91AF">
            <w:pPr>
              <w:adjustRightInd w:val="0"/>
              <w:snapToGrid w:val="0"/>
              <w:spacing w:line="276" w:lineRule="auto"/>
              <w:rPr>
                <w:rFonts w:hint="eastAsia"/>
                <w:color w:val="auto"/>
                <w:sz w:val="21"/>
                <w:szCs w:val="21"/>
              </w:rPr>
            </w:pPr>
            <w:r>
              <w:rPr>
                <w:rFonts w:hint="eastAsia"/>
                <w:color w:val="auto"/>
                <w:sz w:val="21"/>
                <w:szCs w:val="21"/>
              </w:rPr>
              <w:t>16.增能理论视域下湖南老年大学课程建设研究，2023湖南开放大学课题，XDK-2023-Q-1，参与，第2/4人，在研</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kern w:val="2"/>
                <w:sz w:val="21"/>
                <w:szCs w:val="21"/>
                <w:lang w:val="en-US" w:eastAsia="zh-CN" w:bidi="ar-SA"/>
              </w:rPr>
              <w:t>209-211</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3AC88A31">
            <w:pPr>
              <w:adjustRightInd w:val="0"/>
              <w:snapToGrid w:val="0"/>
              <w:spacing w:line="276" w:lineRule="auto"/>
              <w:rPr>
                <w:rFonts w:hint="eastAsia" w:eastAsia="宋体"/>
                <w:color w:val="auto"/>
                <w:sz w:val="21"/>
                <w:szCs w:val="21"/>
                <w:lang w:val="en-US" w:eastAsia="zh-CN"/>
              </w:rPr>
            </w:pPr>
            <w:r>
              <w:rPr>
                <w:rFonts w:hint="eastAsia"/>
                <w:color w:val="auto"/>
                <w:sz w:val="21"/>
                <w:szCs w:val="21"/>
                <w:lang w:val="en-US" w:eastAsia="zh-CN"/>
              </w:rPr>
              <w:t>17.省教育厅委托课题湖南省高等学历继续教育规范与创新发展政策研究子课题（湖南省高等学历教育标准及管理模式研究），2019省教育厅委托课题，</w:t>
            </w:r>
            <w:r>
              <w:rPr>
                <w:rFonts w:hint="eastAsia"/>
                <w:sz w:val="21"/>
                <w:szCs w:val="21"/>
              </w:rPr>
              <w:t>XDK2019-Z-1</w:t>
            </w:r>
            <w:r>
              <w:rPr>
                <w:rFonts w:hint="eastAsia"/>
                <w:sz w:val="21"/>
                <w:szCs w:val="21"/>
                <w:lang w:eastAsia="zh-CN"/>
              </w:rPr>
              <w:t>，参与，</w:t>
            </w:r>
            <w:r>
              <w:rPr>
                <w:rFonts w:hint="eastAsia"/>
                <w:color w:val="auto"/>
                <w:sz w:val="21"/>
                <w:szCs w:val="21"/>
              </w:rPr>
              <w:t>第</w:t>
            </w:r>
            <w:r>
              <w:rPr>
                <w:rFonts w:hint="eastAsia"/>
                <w:color w:val="auto"/>
                <w:sz w:val="21"/>
                <w:szCs w:val="21"/>
                <w:lang w:val="en-US" w:eastAsia="zh-CN"/>
              </w:rPr>
              <w:t>4</w:t>
            </w:r>
            <w:r>
              <w:rPr>
                <w:rFonts w:hint="eastAsia"/>
                <w:color w:val="auto"/>
                <w:sz w:val="21"/>
                <w:szCs w:val="21"/>
              </w:rPr>
              <w:t>/4人，在研</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212-214</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5C839E2C">
            <w:pPr>
              <w:adjustRightInd w:val="0"/>
              <w:snapToGrid w:val="0"/>
              <w:spacing w:line="276" w:lineRule="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三、省级科研平台</w:t>
            </w:r>
            <w:r>
              <w:rPr>
                <w:rFonts w:hint="eastAsia" w:eastAsia="黑体" w:cs="Times New Roman"/>
                <w:color w:val="auto"/>
                <w:szCs w:val="21"/>
                <w:lang w:val="en-US" w:eastAsia="zh-CN"/>
              </w:rPr>
              <w:t>3</w:t>
            </w:r>
            <w:r>
              <w:rPr>
                <w:rFonts w:hint="eastAsia" w:ascii="黑体" w:hAnsi="黑体" w:eastAsia="黑体" w:cs="黑体"/>
                <w:color w:val="auto"/>
                <w:szCs w:val="21"/>
                <w:lang w:val="en-US" w:eastAsia="zh-CN"/>
              </w:rPr>
              <w:t>个</w:t>
            </w:r>
          </w:p>
          <w:p w14:paraId="0AA15218">
            <w:pPr>
              <w:adjustRightInd w:val="0"/>
              <w:snapToGrid w:val="0"/>
              <w:spacing w:line="276" w:lineRule="auto"/>
              <w:rPr>
                <w:rFonts w:hint="eastAsia" w:ascii="Times New Roman" w:hAnsi="Times New Roman" w:eastAsia="楷体" w:cs="Times New Roman"/>
                <w:color w:val="auto"/>
                <w:szCs w:val="21"/>
                <w:lang w:val="en-US" w:eastAsia="zh-CN"/>
              </w:rPr>
            </w:pPr>
            <w:r>
              <w:rPr>
                <w:rFonts w:hint="default" w:ascii="Times New Roman" w:hAnsi="Times New Roman" w:eastAsia="黑体" w:cs="Times New Roman"/>
                <w:color w:val="auto"/>
                <w:szCs w:val="21"/>
                <w:lang w:val="en-US" w:eastAsia="zh-CN"/>
              </w:rPr>
              <w:t>1.</w:t>
            </w:r>
            <w:r>
              <w:rPr>
                <w:rFonts w:hint="eastAsia" w:ascii="Times New Roman" w:hAnsi="Times New Roman" w:eastAsia="楷体" w:cs="Times New Roman"/>
                <w:i w:val="0"/>
                <w:iCs w:val="0"/>
                <w:color w:val="000000"/>
                <w:kern w:val="0"/>
                <w:sz w:val="21"/>
                <w:szCs w:val="21"/>
                <w:u w:val="none"/>
                <w:lang w:val="en-US" w:eastAsia="zh-CN" w:bidi="ar"/>
              </w:rPr>
              <w:t>2022.0</w:t>
            </w:r>
            <w:r>
              <w:rPr>
                <w:rFonts w:hint="eastAsia" w:eastAsia="楷体" w:cs="Times New Roman"/>
                <w:i w:val="0"/>
                <w:iCs w:val="0"/>
                <w:color w:val="000000"/>
                <w:kern w:val="0"/>
                <w:sz w:val="21"/>
                <w:szCs w:val="21"/>
                <w:u w:val="none"/>
                <w:lang w:val="en-US" w:eastAsia="zh-CN" w:bidi="ar"/>
              </w:rPr>
              <w:t>5，</w:t>
            </w:r>
            <w:r>
              <w:rPr>
                <w:rFonts w:hint="default" w:ascii="Times New Roman" w:hAnsi="Times New Roman" w:cs="Times New Roman" w:eastAsiaTheme="minorEastAsia"/>
                <w:sz w:val="21"/>
                <w:szCs w:val="21"/>
                <w:lang w:eastAsia="zh-CN"/>
              </w:rPr>
              <w:t>参与</w:t>
            </w:r>
            <w:r>
              <w:rPr>
                <w:rFonts w:hint="default" w:ascii="Times New Roman" w:hAnsi="Times New Roman" w:cs="Times New Roman" w:eastAsiaTheme="minorEastAsia"/>
                <w:kern w:val="0"/>
                <w:sz w:val="21"/>
                <w:szCs w:val="21"/>
                <w:lang w:val="en-US" w:eastAsia="zh-CN" w:bidi="ar"/>
              </w:rPr>
              <w:t>省</w:t>
            </w:r>
            <w:r>
              <w:rPr>
                <w:rFonts w:hint="default" w:ascii="Times New Roman" w:hAnsi="Times New Roman" w:cs="Times New Roman" w:eastAsiaTheme="minorEastAsia"/>
                <w:sz w:val="21"/>
                <w:szCs w:val="21"/>
                <w:lang w:eastAsia="zh-CN"/>
              </w:rPr>
              <w:t>社区家庭教育科普基地，</w:t>
            </w:r>
            <w:r>
              <w:rPr>
                <w:rFonts w:hint="default" w:ascii="Times New Roman" w:hAnsi="Times New Roman" w:cs="Times New Roman" w:eastAsiaTheme="minorEastAsia"/>
                <w:i w:val="0"/>
                <w:iCs w:val="0"/>
                <w:color w:val="000000"/>
                <w:kern w:val="0"/>
                <w:sz w:val="21"/>
                <w:szCs w:val="21"/>
                <w:u w:val="none"/>
                <w:lang w:val="en-US" w:eastAsia="zh-CN" w:bidi="ar"/>
              </w:rPr>
              <w:t>湖南省社科联授予，第2</w:t>
            </w:r>
            <w:r>
              <w:rPr>
                <w:rFonts w:hint="eastAsia"/>
                <w:color w:val="auto"/>
                <w:sz w:val="21"/>
                <w:szCs w:val="21"/>
              </w:rPr>
              <w:t>/</w:t>
            </w:r>
            <w:r>
              <w:rPr>
                <w:rFonts w:hint="default" w:ascii="Times New Roman" w:hAnsi="Times New Roman" w:cs="Times New Roman" w:eastAsiaTheme="minorEastAsia"/>
                <w:i w:val="0"/>
                <w:iCs w:val="0"/>
                <w:color w:val="000000"/>
                <w:kern w:val="0"/>
                <w:sz w:val="21"/>
                <w:szCs w:val="21"/>
                <w:u w:val="none"/>
                <w:lang w:val="en-US" w:eastAsia="zh-CN" w:bidi="ar"/>
              </w:rPr>
              <w:t>6</w:t>
            </w:r>
            <w:r>
              <w:rPr>
                <w:rFonts w:hint="eastAsia" w:ascii="Times New Roman" w:hAnsi="Times New Roman" w:cs="Times New Roman" w:eastAsiaTheme="minorEastAsia"/>
                <w:i w:val="0"/>
                <w:iCs w:val="0"/>
                <w:color w:val="000000"/>
                <w:kern w:val="0"/>
                <w:sz w:val="21"/>
                <w:szCs w:val="21"/>
                <w:u w:val="none"/>
                <w:lang w:val="en-US" w:eastAsia="zh-CN" w:bidi="ar"/>
              </w:rPr>
              <w:t>人</w:t>
            </w:r>
            <w:r>
              <w:rPr>
                <w:rFonts w:hint="default" w:ascii="Times New Roman" w:hAnsi="Times New Roman" w:cs="Times New Roman" w:eastAsiaTheme="minorEastAsia"/>
                <w:i w:val="0"/>
                <w:iCs w:val="0"/>
                <w:color w:val="000000"/>
                <w:kern w:val="0"/>
                <w:sz w:val="21"/>
                <w:szCs w:val="21"/>
                <w:u w:val="none"/>
                <w:lang w:val="en-US" w:eastAsia="zh-CN" w:bidi="ar"/>
              </w:rPr>
              <w:t>。</w:t>
            </w:r>
            <w:r>
              <w:rPr>
                <w:rFonts w:hint="eastAsia" w:ascii="楷体" w:hAnsi="楷体" w:eastAsia="楷体" w:cs="楷体"/>
                <w:b/>
                <w:bCs/>
                <w:i w:val="0"/>
                <w:iCs w:val="0"/>
                <w:color w:val="000000"/>
                <w:kern w:val="0"/>
                <w:sz w:val="21"/>
                <w:szCs w:val="21"/>
                <w:u w:val="none"/>
                <w:lang w:val="en-US" w:eastAsia="zh-CN" w:bidi="ar"/>
              </w:rPr>
              <w:t>省级科研平台按省级重点项目计分</w:t>
            </w:r>
            <w:r>
              <w:rPr>
                <w:rFonts w:hint="default" w:ascii="Times New Roman" w:hAnsi="Times New Roman" w:cs="Times New Roman" w:eastAsiaTheme="minorEastAsia"/>
                <w:i w:val="0"/>
                <w:iCs w:val="0"/>
                <w:color w:val="000000"/>
                <w:kern w:val="0"/>
                <w:sz w:val="21"/>
                <w:szCs w:val="21"/>
                <w:u w:val="none"/>
                <w:lang w:val="en-US" w:eastAsia="zh-CN" w:bidi="ar"/>
              </w:rPr>
              <w:t>，</w:t>
            </w:r>
            <w:r>
              <w:rPr>
                <w:rFonts w:hint="default" w:ascii="Times New Roman" w:hAnsi="Times New Roman" w:eastAsia="楷体" w:cs="Times New Roman"/>
                <w:b/>
                <w:bCs/>
                <w:lang w:eastAsia="zh-CN"/>
              </w:rPr>
              <w:t>计</w:t>
            </w:r>
            <w:r>
              <w:rPr>
                <w:rFonts w:hint="eastAsia" w:eastAsia="楷体" w:cs="Times New Roman"/>
                <w:b/>
                <w:bCs/>
                <w:lang w:val="en-US" w:eastAsia="zh-CN"/>
              </w:rPr>
              <w:t>7.2</w:t>
            </w:r>
            <w:r>
              <w:rPr>
                <w:rFonts w:hint="default" w:ascii="Times New Roman" w:hAnsi="Times New Roman" w:eastAsia="楷体" w:cs="Times New Roman"/>
                <w:b/>
                <w:bCs/>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222-226</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338D6A0B">
            <w:pPr>
              <w:adjustRightInd w:val="0"/>
              <w:snapToGrid w:val="0"/>
              <w:spacing w:line="276" w:lineRule="auto"/>
              <w:rPr>
                <w:rFonts w:hint="default" w:ascii="Times New Roman" w:hAnsi="Times New Roman" w:eastAsia="黑体" w:cs="Times New Roman"/>
                <w:color w:val="auto"/>
                <w:szCs w:val="21"/>
                <w:lang w:val="en-US" w:eastAsia="zh-CN"/>
              </w:rPr>
            </w:pPr>
            <w:r>
              <w:rPr>
                <w:rFonts w:hint="default" w:ascii="Times New Roman" w:hAnsi="Times New Roman" w:eastAsia="黑体" w:cs="Times New Roman"/>
                <w:color w:val="auto"/>
                <w:szCs w:val="21"/>
                <w:lang w:val="en-US" w:eastAsia="zh-CN"/>
              </w:rPr>
              <w:t>2.</w:t>
            </w:r>
            <w:r>
              <w:rPr>
                <w:rFonts w:hint="eastAsia" w:ascii="Times New Roman" w:hAnsi="Times New Roman" w:eastAsia="楷体" w:cs="Times New Roman"/>
                <w:i w:val="0"/>
                <w:iCs w:val="0"/>
                <w:color w:val="000000"/>
                <w:kern w:val="0"/>
                <w:sz w:val="21"/>
                <w:szCs w:val="21"/>
                <w:u w:val="none"/>
                <w:lang w:val="en-US" w:eastAsia="zh-CN" w:bidi="ar"/>
              </w:rPr>
              <w:t>2022.03</w:t>
            </w:r>
            <w:r>
              <w:rPr>
                <w:rFonts w:hint="eastAsia" w:eastAsia="楷体" w:cs="Times New Roman"/>
                <w:i w:val="0"/>
                <w:iCs w:val="0"/>
                <w:color w:val="000000"/>
                <w:kern w:val="0"/>
                <w:sz w:val="21"/>
                <w:szCs w:val="21"/>
                <w:u w:val="none"/>
                <w:lang w:val="en-US" w:eastAsia="zh-CN" w:bidi="ar"/>
              </w:rPr>
              <w:t>，</w:t>
            </w:r>
            <w:r>
              <w:rPr>
                <w:rFonts w:hint="default" w:ascii="Times New Roman" w:hAnsi="Times New Roman" w:cs="Times New Roman" w:eastAsiaTheme="minorEastAsia"/>
                <w:sz w:val="21"/>
                <w:szCs w:val="21"/>
                <w:lang w:eastAsia="zh-CN"/>
              </w:rPr>
              <w:t>参与</w:t>
            </w:r>
            <w:r>
              <w:rPr>
                <w:rFonts w:hint="default" w:ascii="Times New Roman" w:hAnsi="Times New Roman" w:cs="Times New Roman" w:eastAsiaTheme="minorEastAsia"/>
                <w:kern w:val="0"/>
                <w:sz w:val="21"/>
                <w:szCs w:val="21"/>
                <w:lang w:val="en-US" w:eastAsia="zh-CN" w:bidi="ar"/>
              </w:rPr>
              <w:t>省</w:t>
            </w:r>
            <w:r>
              <w:rPr>
                <w:rFonts w:hint="default" w:ascii="Times New Roman" w:hAnsi="Times New Roman" w:cs="Times New Roman" w:eastAsiaTheme="minorEastAsia"/>
                <w:sz w:val="21"/>
                <w:szCs w:val="21"/>
                <w:lang w:eastAsia="zh-CN"/>
              </w:rPr>
              <w:t>终身教育研究基地，</w:t>
            </w:r>
            <w:r>
              <w:rPr>
                <w:rFonts w:hint="default" w:ascii="Times New Roman" w:hAnsi="Times New Roman" w:cs="Times New Roman" w:eastAsiaTheme="minorEastAsia"/>
                <w:i w:val="0"/>
                <w:iCs w:val="0"/>
                <w:color w:val="000000"/>
                <w:kern w:val="0"/>
                <w:sz w:val="21"/>
                <w:szCs w:val="21"/>
                <w:u w:val="none"/>
                <w:lang w:val="en-US" w:eastAsia="zh-CN" w:bidi="ar"/>
              </w:rPr>
              <w:t>湖南省教育科学规划领导小组授予，核心成员，</w:t>
            </w:r>
            <w:r>
              <w:rPr>
                <w:rFonts w:hint="default" w:ascii="Times New Roman" w:hAnsi="Times New Roman" w:eastAsia="楷体" w:cs="Times New Roman"/>
                <w:b/>
                <w:bCs/>
                <w:lang w:eastAsia="zh-CN"/>
              </w:rPr>
              <w:t>计</w:t>
            </w:r>
            <w:r>
              <w:rPr>
                <w:rFonts w:hint="eastAsia" w:eastAsia="楷体" w:cs="Times New Roman"/>
                <w:b/>
                <w:bCs/>
                <w:lang w:val="en-US" w:eastAsia="zh-CN"/>
              </w:rPr>
              <w:t>1</w:t>
            </w:r>
            <w:r>
              <w:rPr>
                <w:rFonts w:hint="default" w:ascii="Times New Roman" w:hAnsi="Times New Roman" w:eastAsia="楷体" w:cs="Times New Roman"/>
                <w:b/>
                <w:bCs/>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227-230</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528C7C48">
            <w:pPr>
              <w:adjustRightInd w:val="0"/>
              <w:snapToGrid w:val="0"/>
              <w:spacing w:line="276" w:lineRule="auto"/>
              <w:rPr>
                <w:rFonts w:hint="eastAsia"/>
                <w:color w:val="auto"/>
                <w:szCs w:val="21"/>
              </w:rPr>
            </w:pPr>
            <w:r>
              <w:rPr>
                <w:rFonts w:hint="default" w:ascii="Times New Roman" w:hAnsi="Times New Roman" w:eastAsia="黑体" w:cs="Times New Roman"/>
                <w:color w:val="auto"/>
                <w:szCs w:val="21"/>
                <w:lang w:val="en-US" w:eastAsia="zh-CN"/>
              </w:rPr>
              <w:t>3.</w:t>
            </w:r>
            <w:r>
              <w:rPr>
                <w:rFonts w:hint="eastAsia" w:ascii="Times New Roman" w:hAnsi="Times New Roman" w:eastAsia="楷体" w:cs="Times New Roman"/>
                <w:i w:val="0"/>
                <w:iCs w:val="0"/>
                <w:color w:val="000000"/>
                <w:kern w:val="0"/>
                <w:sz w:val="21"/>
                <w:szCs w:val="21"/>
                <w:u w:val="none"/>
                <w:lang w:val="en-US" w:eastAsia="zh-CN" w:bidi="ar"/>
              </w:rPr>
              <w:t>2024.10</w:t>
            </w:r>
            <w:r>
              <w:rPr>
                <w:rFonts w:hint="eastAsia" w:eastAsia="楷体" w:cs="Times New Roman"/>
                <w:i w:val="0"/>
                <w:iCs w:val="0"/>
                <w:color w:val="000000"/>
                <w:kern w:val="0"/>
                <w:sz w:val="21"/>
                <w:szCs w:val="21"/>
                <w:u w:val="none"/>
                <w:lang w:val="en-US" w:eastAsia="zh-CN" w:bidi="ar"/>
              </w:rPr>
              <w:t>，</w:t>
            </w:r>
            <w:r>
              <w:rPr>
                <w:rFonts w:hint="default" w:ascii="Times New Roman" w:hAnsi="Times New Roman" w:cs="Times New Roman" w:eastAsiaTheme="minorEastAsia"/>
                <w:sz w:val="21"/>
                <w:szCs w:val="21"/>
                <w:lang w:eastAsia="zh-CN"/>
              </w:rPr>
              <w:t>参与</w:t>
            </w:r>
            <w:r>
              <w:rPr>
                <w:rFonts w:hint="default" w:ascii="Times New Roman" w:hAnsi="Times New Roman" w:cs="Times New Roman" w:eastAsiaTheme="minorEastAsia"/>
                <w:kern w:val="0"/>
                <w:sz w:val="21"/>
                <w:szCs w:val="21"/>
                <w:lang w:val="en-US" w:eastAsia="zh-CN" w:bidi="ar"/>
              </w:rPr>
              <w:t>省</w:t>
            </w:r>
            <w:r>
              <w:rPr>
                <w:rFonts w:hint="default" w:ascii="Times New Roman" w:hAnsi="Times New Roman" w:cs="Times New Roman" w:eastAsiaTheme="minorEastAsia"/>
                <w:sz w:val="21"/>
                <w:szCs w:val="21"/>
                <w:lang w:eastAsia="zh-CN"/>
              </w:rPr>
              <w:t>湖南省老龄科研基地，</w:t>
            </w:r>
            <w:r>
              <w:rPr>
                <w:rFonts w:hint="default" w:ascii="Times New Roman" w:hAnsi="Times New Roman" w:cs="Times New Roman" w:eastAsiaTheme="minorEastAsia"/>
                <w:i w:val="0"/>
                <w:iCs w:val="0"/>
                <w:color w:val="000000"/>
                <w:kern w:val="0"/>
                <w:sz w:val="21"/>
                <w:szCs w:val="21"/>
                <w:u w:val="none"/>
                <w:lang w:val="en-US" w:eastAsia="zh-CN" w:bidi="ar"/>
              </w:rPr>
              <w:t>湖南省老龄工作委员会办公室（省民政厅）授予，核心成员，</w:t>
            </w:r>
            <w:r>
              <w:rPr>
                <w:rFonts w:hint="default" w:ascii="Times New Roman" w:hAnsi="Times New Roman" w:eastAsia="楷体" w:cs="Times New Roman"/>
                <w:b/>
                <w:bCs/>
                <w:lang w:eastAsia="zh-CN"/>
              </w:rPr>
              <w:t>计</w:t>
            </w:r>
            <w:r>
              <w:rPr>
                <w:rFonts w:hint="eastAsia" w:eastAsia="楷体" w:cs="Times New Roman"/>
                <w:b/>
                <w:bCs/>
                <w:lang w:val="en-US" w:eastAsia="zh-CN"/>
              </w:rPr>
              <w:t>2</w:t>
            </w:r>
            <w:r>
              <w:rPr>
                <w:rFonts w:hint="default" w:ascii="Times New Roman" w:hAnsi="Times New Roman" w:eastAsia="楷体" w:cs="Times New Roman"/>
                <w:b/>
                <w:bCs/>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231-234</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tc>
        <w:tc>
          <w:tcPr>
            <w:tcW w:w="840" w:type="dxa"/>
            <w:vAlign w:val="center"/>
          </w:tcPr>
          <w:p w14:paraId="0B9D2355">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370.67</w:t>
            </w:r>
          </w:p>
        </w:tc>
        <w:tc>
          <w:tcPr>
            <w:tcW w:w="1035"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328.06</w:t>
            </w:r>
          </w:p>
        </w:tc>
        <w:tc>
          <w:tcPr>
            <w:tcW w:w="1373"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6093" w:type="dxa"/>
            <w:gridSpan w:val="10"/>
            <w:vAlign w:val="center"/>
          </w:tcPr>
          <w:p w14:paraId="72100971">
            <w:pPr>
              <w:adjustRightInd w:val="0"/>
              <w:snapToGrid w:val="0"/>
              <w:spacing w:line="276" w:lineRule="auto"/>
              <w:rPr>
                <w:rFonts w:hint="eastAsia" w:ascii="黑体" w:hAnsi="黑体" w:eastAsia="黑体" w:cs="黑体"/>
                <w:color w:val="000000" w:themeColor="text1"/>
                <w:szCs w:val="21"/>
                <w:highlight w:val="none"/>
                <w:lang w:val="en-US" w:eastAsia="zh-CN"/>
                <w14:textFill>
                  <w14:solidFill>
                    <w14:schemeClr w14:val="tx1"/>
                  </w14:solidFill>
                </w14:textFill>
              </w:rPr>
            </w:pPr>
            <w:r>
              <w:rPr>
                <w:rFonts w:hint="eastAsia" w:ascii="黑体" w:hAnsi="黑体" w:eastAsia="黑体" w:cs="黑体"/>
                <w:color w:val="000000" w:themeColor="text1"/>
                <w:szCs w:val="21"/>
                <w:highlight w:val="none"/>
                <w:lang w:val="en-US" w:eastAsia="zh-CN"/>
                <w14:textFill>
                  <w14:solidFill>
                    <w14:schemeClr w14:val="tx1"/>
                  </w14:solidFill>
                </w14:textFill>
              </w:rPr>
              <w:t>横向项目</w:t>
            </w:r>
          </w:p>
          <w:p w14:paraId="51B6B3BD">
            <w:pPr>
              <w:adjustRightInd w:val="0"/>
              <w:snapToGrid w:val="0"/>
              <w:spacing w:line="276" w:lineRule="auto"/>
              <w:rPr>
                <w:rFonts w:hint="eastAsia" w:ascii="Times New Roman" w:hAnsi="Times New Roman"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pPr>
            <w:r>
              <w:rPr>
                <w:rFonts w:hint="eastAsia"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1.</w:t>
            </w:r>
            <w:r>
              <w:rPr>
                <w:rFonts w:hint="eastAsia" w:asciiTheme="minorEastAsia" w:hAnsiTheme="minorEastAsia" w:eastAsiaTheme="minorEastAsia" w:cstheme="minorEastAsia"/>
                <w:i w:val="0"/>
                <w:iCs w:val="0"/>
                <w:snapToGrid w:val="0"/>
                <w:color w:val="000000" w:themeColor="text1"/>
                <w:kern w:val="0"/>
                <w:sz w:val="21"/>
                <w:szCs w:val="21"/>
                <w:highlight w:val="none"/>
                <w:u w:val="none"/>
                <w:lang w:val="en-US" w:eastAsia="zh-CN" w:bidi="ar"/>
                <w14:textFill>
                  <w14:solidFill>
                    <w14:schemeClr w14:val="tx1"/>
                  </w14:solidFill>
                </w14:textFill>
              </w:rPr>
              <w:t>杨斌主持，横向项目，湘财教指</w:t>
            </w:r>
            <w:r>
              <w:rPr>
                <w:rFonts w:hint="default" w:ascii="Times New Roman" w:hAnsi="Times New Roman"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〔2022〕75</w:t>
            </w:r>
            <w:r>
              <w:rPr>
                <w:rFonts w:hint="eastAsia" w:asciiTheme="minorEastAsia" w:hAnsiTheme="minorEastAsia" w:eastAsiaTheme="minorEastAsia" w:cstheme="minorEastAsia"/>
                <w:i w:val="0"/>
                <w:iCs w:val="0"/>
                <w:snapToGrid w:val="0"/>
                <w:color w:val="000000" w:themeColor="text1"/>
                <w:kern w:val="0"/>
                <w:sz w:val="21"/>
                <w:szCs w:val="21"/>
                <w:highlight w:val="none"/>
                <w:u w:val="none"/>
                <w:lang w:val="en-US" w:eastAsia="zh-CN" w:bidi="ar"/>
                <w14:textFill>
                  <w14:solidFill>
                    <w14:schemeClr w14:val="tx1"/>
                  </w14:solidFill>
                </w14:textFill>
              </w:rPr>
              <w:t>号，积极老龄化背景下体医养融合发展的现实困境与推进路径研究，</w:t>
            </w:r>
            <w:r>
              <w:rPr>
                <w:rFonts w:hint="eastAsia" w:ascii="Times New Roman" w:hAnsi="Times New Roman"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2022-2025</w:t>
            </w:r>
            <w:r>
              <w:rPr>
                <w:rFonts w:hint="default" w:ascii="Times New Roman" w:hAnsi="Times New Roman"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w:t>
            </w:r>
            <w:r>
              <w:rPr>
                <w:rFonts w:hint="eastAsia" w:ascii="Times New Roman" w:hAnsi="Times New Roman"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10</w:t>
            </w:r>
            <w:r>
              <w:rPr>
                <w:rFonts w:hint="eastAsia" w:asciiTheme="minorEastAsia" w:hAnsiTheme="minorEastAsia" w:eastAsiaTheme="minorEastAsia" w:cstheme="minorEastAsia"/>
                <w:i w:val="0"/>
                <w:iCs w:val="0"/>
                <w:snapToGrid w:val="0"/>
                <w:color w:val="000000" w:themeColor="text1"/>
                <w:kern w:val="0"/>
                <w:sz w:val="21"/>
                <w:szCs w:val="21"/>
                <w:highlight w:val="none"/>
                <w:u w:val="none"/>
                <w:lang w:val="en-US" w:eastAsia="zh-CN" w:bidi="ar"/>
                <w14:textFill>
                  <w14:solidFill>
                    <w14:schemeClr w14:val="tx1"/>
                  </w14:solidFill>
                </w14:textFill>
              </w:rPr>
              <w:t>万元，结题，</w:t>
            </w:r>
            <w:r>
              <w:rPr>
                <w:rFonts w:hint="eastAsia"/>
                <w:color w:val="auto"/>
                <w:sz w:val="21"/>
                <w:szCs w:val="21"/>
              </w:rPr>
              <w:t>第</w:t>
            </w:r>
            <w:r>
              <w:rPr>
                <w:rFonts w:hint="eastAsia"/>
                <w:color w:val="auto"/>
                <w:sz w:val="21"/>
                <w:szCs w:val="21"/>
                <w:highlight w:val="none"/>
                <w:lang w:val="en-US" w:eastAsia="zh-CN"/>
              </w:rPr>
              <w:t>4</w:t>
            </w:r>
            <w:r>
              <w:rPr>
                <w:rFonts w:hint="eastAsia"/>
                <w:color w:val="auto"/>
                <w:sz w:val="21"/>
                <w:szCs w:val="21"/>
                <w:highlight w:val="none"/>
              </w:rPr>
              <w:t>/4人</w:t>
            </w:r>
            <w:r>
              <w:rPr>
                <w:rFonts w:hint="eastAsia" w:ascii="Times New Roman" w:hAnsi="Times New Roman"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w:t>
            </w:r>
            <w:r>
              <w:rPr>
                <w:rFonts w:hint="default" w:ascii="Times New Roman" w:hAnsi="Times New Roman" w:eastAsia="楷体" w:cs="Times New Roman"/>
                <w:b/>
                <w:bCs/>
                <w:color w:val="000000" w:themeColor="text1"/>
                <w:szCs w:val="21"/>
                <w:highlight w:val="none"/>
                <w:lang w:val="en-US" w:eastAsia="zh-CN"/>
                <w14:textFill>
                  <w14:solidFill>
                    <w14:schemeClr w14:val="tx1"/>
                  </w14:solidFill>
                </w14:textFill>
              </w:rPr>
              <w:t>计</w:t>
            </w:r>
            <w:r>
              <w:rPr>
                <w:rFonts w:hint="eastAsia" w:eastAsia="楷体" w:cs="Times New Roman"/>
                <w:b/>
                <w:bCs/>
                <w:color w:val="000000" w:themeColor="text1"/>
                <w:szCs w:val="21"/>
                <w:highlight w:val="none"/>
                <w:lang w:val="en-US" w:eastAsia="zh-CN"/>
                <w14:textFill>
                  <w14:solidFill>
                    <w14:schemeClr w14:val="tx1"/>
                  </w14:solidFill>
                </w14:textFill>
              </w:rPr>
              <w:t>0.3</w:t>
            </w:r>
            <w:r>
              <w:rPr>
                <w:rFonts w:hint="default" w:ascii="Times New Roman" w:hAnsi="Times New Roman" w:eastAsia="楷体" w:cs="Times New Roman"/>
                <w:b/>
                <w:bCs/>
                <w:color w:val="000000" w:themeColor="text1"/>
                <w:szCs w:val="21"/>
                <w:highlight w:val="none"/>
                <w:lang w:val="en-US" w:eastAsia="zh-CN"/>
                <w14:textFill>
                  <w14:solidFill>
                    <w14:schemeClr w14:val="tx1"/>
                  </w14:solidFill>
                </w14:textFill>
              </w:rPr>
              <w:t>分</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（科研成果及业绩材料</w:t>
            </w:r>
            <w:r>
              <w:rPr>
                <w:rFonts w:hint="eastAsia"/>
                <w:sz w:val="21"/>
                <w:szCs w:val="21"/>
                <w:highlight w:val="none"/>
                <w:lang w:val="en-US" w:eastAsia="zh-CN"/>
              </w:rPr>
              <w:t>215-217</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页）</w:t>
            </w:r>
          </w:p>
          <w:p w14:paraId="6A6A7EF3">
            <w:pPr>
              <w:adjustRightInd w:val="0"/>
              <w:snapToGrid w:val="0"/>
              <w:spacing w:line="276" w:lineRule="auto"/>
              <w:rPr>
                <w:rFonts w:hint="eastAsia"/>
                <w:color w:val="auto"/>
                <w:szCs w:val="21"/>
              </w:rPr>
            </w:pPr>
            <w:r>
              <w:rPr>
                <w:rFonts w:hint="eastAsia"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2.</w:t>
            </w:r>
            <w:r>
              <w:rPr>
                <w:rFonts w:hint="default" w:ascii="Times New Roman" w:hAnsi="Times New Roman" w:cs="Times New Roman" w:eastAsiaTheme="minorEastAsia"/>
                <w:i w:val="0"/>
                <w:iCs w:val="0"/>
                <w:snapToGrid w:val="0"/>
                <w:color w:val="000000" w:themeColor="text1"/>
                <w:kern w:val="0"/>
                <w:sz w:val="21"/>
                <w:szCs w:val="21"/>
                <w:highlight w:val="none"/>
                <w:u w:val="none"/>
                <w:lang w:val="en-US" w:eastAsia="zh-CN" w:bidi="ar"/>
                <w14:textFill>
                  <w14:solidFill>
                    <w14:schemeClr w14:val="tx1"/>
                  </w14:solidFill>
                </w14:textFill>
              </w:rPr>
              <w:t>欧俊主持，横向项目，湘财教指〔2024〕45号，社区教育品牌建设研究，2024-2025，10万元，结题，</w:t>
            </w:r>
            <w:r>
              <w:rPr>
                <w:rFonts w:hint="default" w:ascii="Times New Roman" w:hAnsi="Times New Roman" w:cs="Times New Roman" w:eastAsiaTheme="minorEastAsia"/>
                <w:color w:val="auto"/>
                <w:sz w:val="21"/>
                <w:szCs w:val="21"/>
                <w:highlight w:val="none"/>
              </w:rPr>
              <w:t>第</w:t>
            </w:r>
            <w:r>
              <w:rPr>
                <w:rFonts w:hint="eastAsia"/>
                <w:color w:val="auto"/>
                <w:sz w:val="21"/>
                <w:szCs w:val="21"/>
                <w:highlight w:val="none"/>
                <w:lang w:val="en-US" w:eastAsia="zh-CN"/>
              </w:rPr>
              <w:t>6</w:t>
            </w:r>
            <w:r>
              <w:rPr>
                <w:rFonts w:hint="eastAsia"/>
                <w:color w:val="auto"/>
                <w:sz w:val="21"/>
                <w:szCs w:val="21"/>
                <w:highlight w:val="none"/>
              </w:rPr>
              <w:t>/</w:t>
            </w:r>
            <w:r>
              <w:rPr>
                <w:rFonts w:hint="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人</w:t>
            </w:r>
            <w:r>
              <w:rPr>
                <w:rFonts w:hint="eastAsia" w:eastAsia="仿宋" w:cs="Times New Roman"/>
                <w:i w:val="0"/>
                <w:iCs w:val="0"/>
                <w:snapToGrid w:val="0"/>
                <w:color w:val="000000" w:themeColor="text1"/>
                <w:kern w:val="0"/>
                <w:sz w:val="21"/>
                <w:szCs w:val="21"/>
                <w:highlight w:val="none"/>
                <w:u w:val="none"/>
                <w:lang w:val="en-US" w:eastAsia="zh-CN" w:bidi="ar"/>
                <w14:textFill>
                  <w14:solidFill>
                    <w14:schemeClr w14:val="tx1"/>
                  </w14:solidFill>
                </w14:textFill>
              </w:rPr>
              <w:t>，</w:t>
            </w:r>
            <w:r>
              <w:rPr>
                <w:rFonts w:hint="default" w:ascii="Times New Roman" w:hAnsi="Times New Roman" w:eastAsia="楷体" w:cs="Times New Roman"/>
                <w:b/>
                <w:bCs/>
                <w:color w:val="000000" w:themeColor="text1"/>
                <w:szCs w:val="21"/>
                <w:highlight w:val="none"/>
                <w:lang w:val="en-US" w:eastAsia="zh-CN"/>
                <w14:textFill>
                  <w14:solidFill>
                    <w14:schemeClr w14:val="tx1"/>
                  </w14:solidFill>
                </w14:textFill>
              </w:rPr>
              <w:t>计</w:t>
            </w:r>
            <w:r>
              <w:rPr>
                <w:rFonts w:hint="eastAsia" w:eastAsia="楷体" w:cs="Times New Roman"/>
                <w:b/>
                <w:bCs/>
                <w:color w:val="000000" w:themeColor="text1"/>
                <w:szCs w:val="21"/>
                <w:highlight w:val="none"/>
                <w:lang w:val="en-US" w:eastAsia="zh-CN"/>
                <w14:textFill>
                  <w14:solidFill>
                    <w14:schemeClr w14:val="tx1"/>
                  </w14:solidFill>
                </w14:textFill>
              </w:rPr>
              <w:t>0.15</w:t>
            </w:r>
            <w:r>
              <w:rPr>
                <w:rFonts w:hint="default" w:ascii="Times New Roman" w:hAnsi="Times New Roman" w:eastAsia="楷体" w:cs="Times New Roman"/>
                <w:b/>
                <w:bCs/>
                <w:color w:val="000000" w:themeColor="text1"/>
                <w:szCs w:val="21"/>
                <w:highlight w:val="none"/>
                <w:lang w:val="en-US" w:eastAsia="zh-CN"/>
                <w14:textFill>
                  <w14:solidFill>
                    <w14:schemeClr w14:val="tx1"/>
                  </w14:solidFill>
                </w14:textFill>
              </w:rPr>
              <w:t>分</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（科研成果及业绩材料</w:t>
            </w:r>
            <w:r>
              <w:rPr>
                <w:rFonts w:hint="eastAsia"/>
                <w:sz w:val="21"/>
                <w:szCs w:val="21"/>
                <w:highlight w:val="none"/>
                <w:lang w:val="en-US" w:eastAsia="zh-CN"/>
              </w:rPr>
              <w:t>218-221</w:t>
            </w:r>
            <w:r>
              <w:rPr>
                <w:rFonts w:hint="eastAsia" w:cs="Times New Roman" w:eastAsiaTheme="minorEastAsia"/>
                <w:i w:val="0"/>
                <w:iCs w:val="0"/>
                <w:caps w:val="0"/>
                <w:color w:val="000000" w:themeColor="text1"/>
                <w:spacing w:val="0"/>
                <w:sz w:val="21"/>
                <w:szCs w:val="21"/>
                <w:highlight w:val="none"/>
                <w:shd w:val="clear" w:fill="FFFFFF"/>
                <w:lang w:val="en-US" w:eastAsia="zh-CN"/>
                <w14:textFill>
                  <w14:solidFill>
                    <w14:schemeClr w14:val="tx1"/>
                  </w14:solidFill>
                </w14:textFill>
              </w:rPr>
              <w:t>页）</w:t>
            </w:r>
          </w:p>
        </w:tc>
        <w:tc>
          <w:tcPr>
            <w:tcW w:w="840" w:type="dxa"/>
            <w:vAlign w:val="center"/>
          </w:tcPr>
          <w:p w14:paraId="53E56880">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0.45</w:t>
            </w:r>
          </w:p>
        </w:tc>
        <w:tc>
          <w:tcPr>
            <w:tcW w:w="1035" w:type="dxa"/>
            <w:vAlign w:val="center"/>
          </w:tcPr>
          <w:p w14:paraId="08C20BE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0.45</w:t>
            </w:r>
          </w:p>
        </w:tc>
        <w:tc>
          <w:tcPr>
            <w:tcW w:w="1373"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6093" w:type="dxa"/>
            <w:gridSpan w:val="10"/>
            <w:vAlign w:val="center"/>
          </w:tcPr>
          <w:p w14:paraId="462DC5A3">
            <w:pPr>
              <w:adjustRightInd w:val="0"/>
              <w:snapToGrid w:val="0"/>
              <w:spacing w:line="276" w:lineRule="auto"/>
              <w:rPr>
                <w:rFonts w:hint="eastAsia" w:ascii="黑体" w:hAnsi="黑体" w:eastAsia="黑体" w:cs="黑体"/>
                <w:color w:val="000000" w:themeColor="text1"/>
                <w:szCs w:val="21"/>
                <w:highlight w:val="none"/>
                <w:lang w:val="en-US" w:eastAsia="zh-CN"/>
                <w14:textFill>
                  <w14:solidFill>
                    <w14:schemeClr w14:val="tx1"/>
                  </w14:solidFill>
                </w14:textFill>
              </w:rPr>
            </w:pPr>
            <w:r>
              <w:rPr>
                <w:rFonts w:hint="eastAsia" w:ascii="黑体" w:hAnsi="黑体" w:eastAsia="黑体" w:cs="黑体"/>
                <w:color w:val="000000" w:themeColor="text1"/>
                <w:szCs w:val="21"/>
                <w:highlight w:val="none"/>
                <w:lang w:val="en-US" w:eastAsia="zh-CN"/>
                <w14:textFill>
                  <w14:solidFill>
                    <w14:schemeClr w14:val="tx1"/>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ascii="楷体" w:hAnsi="楷体" w:eastAsia="楷体" w:cs="楷体"/>
                <w:b/>
                <w:bCs/>
                <w:color w:val="auto"/>
                <w:szCs w:val="21"/>
                <w:lang w:val="en-US" w:eastAsia="zh-CN"/>
              </w:rPr>
              <w:t>主持</w:t>
            </w:r>
            <w:r>
              <w:rPr>
                <w:rFonts w:hint="eastAsia"/>
                <w:color w:val="auto"/>
                <w:szCs w:val="21"/>
                <w:lang w:val="en-US" w:eastAsia="zh-CN"/>
              </w:rPr>
              <w:t>成果《社区教育铸牢中华民族共同体意识研究》，参加2024年度湖南省社会科学成果鉴定，鉴定为“省内先进”，对应市级一等奖，</w:t>
            </w:r>
            <w:r>
              <w:rPr>
                <w:rFonts w:hint="default" w:ascii="Times New Roman" w:hAnsi="Times New Roman" w:eastAsia="楷体" w:cs="Times New Roman"/>
                <w:b/>
                <w:bCs/>
                <w:color w:val="000000" w:themeColor="text1"/>
                <w:szCs w:val="21"/>
                <w:lang w:val="en-US" w:eastAsia="zh-CN"/>
                <w14:textFill>
                  <w14:solidFill>
                    <w14:schemeClr w14:val="tx1"/>
                  </w14:solidFill>
                </w14:textFill>
              </w:rPr>
              <w:t>计</w:t>
            </w:r>
            <w:r>
              <w:rPr>
                <w:rFonts w:hint="eastAsia" w:eastAsia="楷体" w:cs="Times New Roman"/>
                <w:b/>
                <w:bCs/>
                <w:color w:val="000000" w:themeColor="text1"/>
                <w:szCs w:val="21"/>
                <w:lang w:val="en-US" w:eastAsia="zh-CN"/>
                <w14:textFill>
                  <w14:solidFill>
                    <w14:schemeClr w14:val="tx1"/>
                  </w14:solidFill>
                </w14:textFill>
              </w:rPr>
              <w:t>56</w:t>
            </w:r>
            <w:r>
              <w:rPr>
                <w:rFonts w:hint="default" w:ascii="Times New Roman" w:hAnsi="Times New Roman" w:eastAsia="楷体" w:cs="Times New Roman"/>
                <w:b/>
                <w:bCs/>
                <w:color w:val="000000" w:themeColor="text1"/>
                <w:szCs w:val="21"/>
                <w:lang w:val="en-US" w:eastAsia="zh-CN"/>
                <w14:textFill>
                  <w14:solidFill>
                    <w14:schemeClr w14:val="tx1"/>
                  </w14:solidFill>
                </w14:textFill>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235</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tc>
        <w:tc>
          <w:tcPr>
            <w:tcW w:w="840" w:type="dxa"/>
            <w:vAlign w:val="center"/>
          </w:tcPr>
          <w:p w14:paraId="30B56F5B">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56</w:t>
            </w:r>
          </w:p>
        </w:tc>
        <w:tc>
          <w:tcPr>
            <w:tcW w:w="1035"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6093" w:type="dxa"/>
            <w:gridSpan w:val="10"/>
            <w:vAlign w:val="center"/>
          </w:tcPr>
          <w:p w14:paraId="3C6E0156">
            <w:pPr>
              <w:adjustRightInd w:val="0"/>
              <w:snapToGrid w:val="0"/>
              <w:spacing w:line="276" w:lineRule="auto"/>
              <w:rPr>
                <w:rFonts w:hint="default"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成果转化</w:t>
            </w:r>
          </w:p>
          <w:p w14:paraId="48F4F5F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无</w:t>
            </w:r>
          </w:p>
        </w:tc>
        <w:tc>
          <w:tcPr>
            <w:tcW w:w="840" w:type="dxa"/>
            <w:vAlign w:val="center"/>
          </w:tcPr>
          <w:p w14:paraId="3EAF8E55">
            <w:pPr>
              <w:adjustRightInd w:val="0"/>
              <w:snapToGrid w:val="0"/>
              <w:spacing w:line="276" w:lineRule="auto"/>
              <w:jc w:val="center"/>
              <w:rPr>
                <w:b/>
                <w:bCs/>
                <w:szCs w:val="21"/>
              </w:rPr>
            </w:pPr>
          </w:p>
        </w:tc>
        <w:tc>
          <w:tcPr>
            <w:tcW w:w="1035"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6093" w:type="dxa"/>
            <w:gridSpan w:val="10"/>
            <w:vAlign w:val="center"/>
          </w:tcPr>
          <w:p w14:paraId="1CEE5CCA">
            <w:pPr>
              <w:adjustRightInd w:val="0"/>
              <w:snapToGrid w:val="0"/>
              <w:spacing w:line="276" w:lineRule="auto"/>
              <w:rPr>
                <w:rFonts w:hint="eastAsia" w:ascii="黑体" w:hAnsi="黑体" w:eastAsia="黑体" w:cs="黑体"/>
                <w:color w:val="000000" w:themeColor="text1"/>
                <w:szCs w:val="21"/>
                <w:highlight w:val="none"/>
                <w:lang w:val="en-US" w:eastAsia="zh-CN"/>
                <w14:textFill>
                  <w14:solidFill>
                    <w14:schemeClr w14:val="tx1"/>
                  </w14:solidFill>
                </w14:textFill>
              </w:rPr>
            </w:pPr>
            <w:r>
              <w:rPr>
                <w:rFonts w:hint="eastAsia" w:ascii="黑体" w:hAnsi="黑体" w:eastAsia="黑体" w:cs="黑体"/>
                <w:color w:val="000000" w:themeColor="text1"/>
                <w:szCs w:val="21"/>
                <w:highlight w:val="none"/>
                <w:lang w:val="en-US" w:eastAsia="zh-CN"/>
                <w14:textFill>
                  <w14:solidFill>
                    <w14:schemeClr w14:val="tx1"/>
                  </w14:solidFill>
                </w14:textFill>
              </w:rPr>
              <w:t>咨询报告或领导批示</w:t>
            </w:r>
          </w:p>
          <w:p w14:paraId="198C4DE2">
            <w:pPr>
              <w:adjustRightInd w:val="0"/>
              <w:snapToGrid w:val="0"/>
              <w:spacing w:line="276" w:lineRule="auto"/>
              <w:rPr>
                <w:rFonts w:hint="eastAsia" w:ascii="黑体" w:hAnsi="黑体" w:eastAsia="黑体" w:cs="黑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1.撰写资政报告《存量建设用地再开发建设全民健身场地设施的建议》，获得副省级领导肯定性批示，</w:t>
            </w:r>
            <w:r>
              <w:rPr>
                <w:rFonts w:hint="default" w:ascii="Times New Roman" w:hAnsi="Times New Roman" w:eastAsia="楷体" w:cs="Times New Roman"/>
                <w:b/>
                <w:bCs/>
                <w:color w:val="000000" w:themeColor="text1"/>
                <w:szCs w:val="21"/>
                <w:highlight w:val="none"/>
                <w:lang w:val="en-US" w:eastAsia="zh-CN"/>
                <w14:textFill>
                  <w14:solidFill>
                    <w14:schemeClr w14:val="tx1"/>
                  </w14:solidFill>
                </w14:textFill>
              </w:rPr>
              <w:t>计60分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236-240</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21D0BB64">
            <w:pPr>
              <w:adjustRightInd w:val="0"/>
              <w:snapToGrid w:val="0"/>
              <w:spacing w:line="276" w:lineRule="auto"/>
              <w:rPr>
                <w:rFonts w:hint="eastAsia"/>
                <w:color w:val="auto"/>
                <w:szCs w:val="21"/>
                <w:highlight w:val="none"/>
                <w:lang w:val="en-US" w:eastAsia="zh-CN"/>
              </w:rPr>
            </w:pPr>
            <w:r>
              <w:rPr>
                <w:rFonts w:hint="eastAsia"/>
                <w:color w:val="auto"/>
                <w:szCs w:val="21"/>
                <w:highlight w:val="none"/>
                <w:lang w:val="en-US" w:eastAsia="zh-CN"/>
              </w:rPr>
              <w:t>2.作为</w:t>
            </w:r>
            <w:r>
              <w:rPr>
                <w:rFonts w:hint="eastAsia" w:ascii="楷体" w:hAnsi="楷体" w:eastAsia="楷体" w:cs="楷体"/>
                <w:b/>
                <w:bCs/>
                <w:color w:val="auto"/>
                <w:szCs w:val="21"/>
                <w:highlight w:val="none"/>
                <w:lang w:val="en-US" w:eastAsia="zh-CN"/>
              </w:rPr>
              <w:t>执笔</w:t>
            </w:r>
            <w:r>
              <w:rPr>
                <w:rFonts w:hint="eastAsia"/>
                <w:color w:val="auto"/>
                <w:szCs w:val="21"/>
                <w:highlight w:val="none"/>
                <w:lang w:val="en-US" w:eastAsia="zh-CN"/>
              </w:rPr>
              <w:t>人，撰写《湖南省高等学历继续教育校外教学点设置及管理办法》，被省教育厅采纳，</w:t>
            </w:r>
            <w:r>
              <w:rPr>
                <w:rFonts w:hint="default" w:ascii="Times New Roman" w:hAnsi="Times New Roman" w:eastAsia="楷体" w:cs="Times New Roman"/>
                <w:b/>
                <w:bCs/>
                <w:color w:val="auto"/>
                <w:szCs w:val="21"/>
                <w:highlight w:val="none"/>
                <w:lang w:val="en-US" w:eastAsia="zh-CN"/>
              </w:rPr>
              <w:t>计</w:t>
            </w:r>
            <w:r>
              <w:rPr>
                <w:rFonts w:hint="eastAsia" w:eastAsia="楷体" w:cs="Times New Roman"/>
                <w:b/>
                <w:bCs/>
                <w:color w:val="auto"/>
                <w:szCs w:val="21"/>
                <w:highlight w:val="none"/>
                <w:lang w:val="en-US" w:eastAsia="zh-CN"/>
              </w:rPr>
              <w:t>10</w:t>
            </w:r>
            <w:r>
              <w:rPr>
                <w:rFonts w:hint="default" w:ascii="Times New Roman" w:hAnsi="Times New Roman" w:eastAsia="楷体" w:cs="Times New Roman"/>
                <w:b/>
                <w:bCs/>
                <w:color w:val="auto"/>
                <w:szCs w:val="21"/>
                <w:highlight w:val="none"/>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color w:val="000000"/>
                <w:szCs w:val="21"/>
                <w:highlight w:val="none"/>
                <w:lang w:val="en-US" w:eastAsia="zh-CN"/>
              </w:rPr>
              <w:t>241-242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183A2CCC">
            <w:pPr>
              <w:adjustRightInd w:val="0"/>
              <w:snapToGrid w:val="0"/>
              <w:spacing w:line="276" w:lineRule="auto"/>
              <w:rPr>
                <w:rFonts w:hint="default" w:ascii="Times New Roman" w:hAnsi="Times New Roman" w:eastAsia="楷体" w:cs="Times New Roman"/>
                <w:b/>
                <w:bCs/>
                <w:color w:val="auto"/>
                <w:szCs w:val="21"/>
                <w:highlight w:val="none"/>
                <w:lang w:val="en-US" w:eastAsia="zh-CN"/>
              </w:rPr>
            </w:pPr>
            <w:r>
              <w:rPr>
                <w:rFonts w:hint="eastAsia"/>
                <w:color w:val="auto"/>
                <w:szCs w:val="21"/>
                <w:highlight w:val="none"/>
                <w:lang w:val="en-US" w:eastAsia="zh-CN"/>
              </w:rPr>
              <w:t>3.作为</w:t>
            </w:r>
            <w:r>
              <w:rPr>
                <w:rFonts w:hint="eastAsia" w:ascii="楷体" w:hAnsi="楷体" w:eastAsia="楷体" w:cs="楷体"/>
                <w:b/>
                <w:bCs/>
                <w:color w:val="auto"/>
                <w:szCs w:val="21"/>
                <w:highlight w:val="none"/>
                <w:lang w:val="en-US" w:eastAsia="zh-CN"/>
              </w:rPr>
              <w:t>执笔</w:t>
            </w:r>
            <w:r>
              <w:rPr>
                <w:rFonts w:hint="eastAsia"/>
                <w:color w:val="auto"/>
                <w:szCs w:val="21"/>
                <w:highlight w:val="none"/>
                <w:lang w:val="en-US" w:eastAsia="zh-CN"/>
              </w:rPr>
              <w:t>人，撰写《关于推进新时代湖南省高等学校学历继续教育改革的实施意见》，被省教育厅采纳，</w:t>
            </w:r>
            <w:r>
              <w:rPr>
                <w:rFonts w:hint="default" w:ascii="Times New Roman" w:hAnsi="Times New Roman" w:eastAsia="楷体" w:cs="Times New Roman"/>
                <w:b/>
                <w:bCs/>
                <w:color w:val="auto"/>
                <w:szCs w:val="21"/>
                <w:highlight w:val="none"/>
                <w:lang w:val="en-US" w:eastAsia="zh-CN"/>
              </w:rPr>
              <w:t>计</w:t>
            </w:r>
            <w:r>
              <w:rPr>
                <w:rFonts w:hint="eastAsia" w:eastAsia="楷体" w:cs="Times New Roman"/>
                <w:b/>
                <w:bCs/>
                <w:color w:val="auto"/>
                <w:szCs w:val="21"/>
                <w:highlight w:val="none"/>
                <w:lang w:val="en-US" w:eastAsia="zh-CN"/>
              </w:rPr>
              <w:t>10</w:t>
            </w:r>
            <w:r>
              <w:rPr>
                <w:rFonts w:hint="default" w:ascii="Times New Roman" w:hAnsi="Times New Roman" w:eastAsia="楷体" w:cs="Times New Roman"/>
                <w:b/>
                <w:bCs/>
                <w:color w:val="auto"/>
                <w:szCs w:val="21"/>
                <w:highlight w:val="none"/>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color w:val="000000"/>
                <w:szCs w:val="21"/>
                <w:highlight w:val="none"/>
                <w:lang w:val="en-US" w:eastAsia="zh-CN"/>
              </w:rPr>
              <w:t>241-242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406038E8">
            <w:pPr>
              <w:adjustRightInd w:val="0"/>
              <w:snapToGrid w:val="0"/>
              <w:spacing w:line="276" w:lineRule="auto"/>
              <w:rPr>
                <w:rFonts w:hint="default" w:ascii="Times New Roman" w:hAnsi="Times New Roman" w:eastAsia="楷体" w:cs="Times New Roman"/>
                <w:b/>
                <w:bCs/>
                <w:color w:val="auto"/>
                <w:szCs w:val="21"/>
                <w:highlight w:val="none"/>
                <w:lang w:val="en-US" w:eastAsia="zh-CN"/>
              </w:rPr>
            </w:pPr>
            <w:r>
              <w:rPr>
                <w:rFonts w:hint="eastAsia" w:eastAsia="楷体" w:cs="Times New Roman"/>
                <w:b w:val="0"/>
                <w:bCs w:val="0"/>
                <w:color w:val="auto"/>
                <w:szCs w:val="21"/>
                <w:highlight w:val="none"/>
                <w:lang w:val="en-US" w:eastAsia="zh-CN"/>
              </w:rPr>
              <w:t>4.</w:t>
            </w:r>
            <w:r>
              <w:rPr>
                <w:rFonts w:hint="eastAsia"/>
                <w:color w:val="auto"/>
                <w:szCs w:val="21"/>
                <w:highlight w:val="none"/>
                <w:lang w:val="en-US" w:eastAsia="zh-CN"/>
              </w:rPr>
              <w:t>作为参与人，撰写《湖南省高等学校学历继续教育</w:t>
            </w:r>
            <w:r>
              <w:rPr>
                <w:rFonts w:hint="eastAsia"/>
                <w:color w:val="000000" w:themeColor="text1"/>
                <w:szCs w:val="21"/>
                <w:highlight w:val="none"/>
                <w:lang w:val="en-US" w:eastAsia="zh-CN"/>
                <w14:textFill>
                  <w14:solidFill>
                    <w14:schemeClr w14:val="tx1"/>
                  </w14:solidFill>
                </w14:textFill>
              </w:rPr>
              <w:t>问题专项整治工作方案》被省教育厅采纳</w:t>
            </w:r>
            <w:r>
              <w:rPr>
                <w:rFonts w:hint="eastAsia"/>
                <w:color w:val="auto"/>
                <w:szCs w:val="21"/>
                <w:highlight w:val="none"/>
                <w:lang w:val="en-US" w:eastAsia="zh-CN"/>
              </w:rPr>
              <w:t>，</w:t>
            </w:r>
            <w:r>
              <w:rPr>
                <w:rFonts w:hint="default" w:ascii="Times New Roman" w:hAnsi="Times New Roman" w:eastAsia="楷体" w:cs="Times New Roman"/>
                <w:b/>
                <w:bCs/>
                <w:color w:val="auto"/>
                <w:szCs w:val="21"/>
                <w:highlight w:val="none"/>
                <w:lang w:val="en-US" w:eastAsia="zh-CN"/>
              </w:rPr>
              <w:t>计</w:t>
            </w:r>
            <w:r>
              <w:rPr>
                <w:rFonts w:hint="eastAsia" w:eastAsia="楷体" w:cs="Times New Roman"/>
                <w:b/>
                <w:bCs/>
                <w:color w:val="auto"/>
                <w:szCs w:val="21"/>
                <w:highlight w:val="none"/>
                <w:lang w:val="en-US" w:eastAsia="zh-CN"/>
              </w:rPr>
              <w:t>10</w:t>
            </w:r>
            <w:r>
              <w:rPr>
                <w:rFonts w:hint="default" w:ascii="Times New Roman" w:hAnsi="Times New Roman" w:eastAsia="楷体" w:cs="Times New Roman"/>
                <w:b/>
                <w:bCs/>
                <w:color w:val="auto"/>
                <w:szCs w:val="21"/>
                <w:highlight w:val="none"/>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color w:val="000000"/>
                <w:szCs w:val="21"/>
                <w:highlight w:val="none"/>
                <w:lang w:val="en-US" w:eastAsia="zh-CN"/>
              </w:rPr>
              <w:t>241-242</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p w14:paraId="374CF55B">
            <w:pPr>
              <w:adjustRightInd w:val="0"/>
              <w:snapToGrid w:val="0"/>
              <w:spacing w:line="276" w:lineRule="auto"/>
              <w:rPr>
                <w:rFonts w:hint="default" w:ascii="Times New Roman" w:hAnsi="Times New Roman" w:eastAsia="楷体" w:cs="Times New Roman"/>
                <w:b/>
                <w:bCs/>
                <w:color w:val="auto"/>
                <w:szCs w:val="21"/>
                <w:highlight w:val="none"/>
                <w:lang w:val="en-US" w:eastAsia="zh-CN"/>
              </w:rPr>
            </w:pPr>
            <w:r>
              <w:rPr>
                <w:rFonts w:hint="eastAsia" w:eastAsia="楷体" w:cs="Times New Roman"/>
                <w:b w:val="0"/>
                <w:bCs w:val="0"/>
                <w:color w:val="auto"/>
                <w:szCs w:val="21"/>
                <w:highlight w:val="none"/>
                <w:lang w:val="en-US" w:eastAsia="zh-CN"/>
              </w:rPr>
              <w:t>5.</w:t>
            </w:r>
            <w:r>
              <w:rPr>
                <w:rFonts w:hint="eastAsia"/>
                <w:color w:val="000000" w:themeColor="text1"/>
                <w:szCs w:val="21"/>
                <w:highlight w:val="none"/>
                <w:lang w:val="en-US" w:eastAsia="zh-CN"/>
                <w14:textFill>
                  <w14:solidFill>
                    <w14:schemeClr w14:val="tx1"/>
                  </w14:solidFill>
                </w14:textFill>
              </w:rPr>
              <w:t>撰写资政报告《存量建设用地再开发建设全民健身场地设施的建议》，被湖南体育产业集团（省属国有大型企业）采纳，</w:t>
            </w:r>
            <w:r>
              <w:rPr>
                <w:rFonts w:hint="default" w:ascii="Times New Roman" w:hAnsi="Times New Roman" w:eastAsia="楷体" w:cs="Times New Roman"/>
                <w:b/>
                <w:bCs/>
                <w:color w:val="auto"/>
                <w:szCs w:val="21"/>
                <w:highlight w:val="none"/>
                <w:lang w:val="en-US" w:eastAsia="zh-CN"/>
              </w:rPr>
              <w:t>计</w:t>
            </w:r>
            <w:r>
              <w:rPr>
                <w:rFonts w:hint="eastAsia" w:eastAsia="楷体" w:cs="Times New Roman"/>
                <w:b/>
                <w:bCs/>
                <w:color w:val="auto"/>
                <w:szCs w:val="21"/>
                <w:highlight w:val="none"/>
                <w:lang w:val="en-US" w:eastAsia="zh-CN"/>
              </w:rPr>
              <w:t>5</w:t>
            </w:r>
            <w:r>
              <w:rPr>
                <w:rFonts w:hint="default" w:ascii="Times New Roman" w:hAnsi="Times New Roman" w:eastAsia="楷体" w:cs="Times New Roman"/>
                <w:b/>
                <w:bCs/>
                <w:color w:val="auto"/>
                <w:szCs w:val="21"/>
                <w:highlight w:val="none"/>
                <w:lang w:val="en-US" w:eastAsia="zh-CN"/>
              </w:rPr>
              <w:t>分</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（科研成果及业绩材料</w:t>
            </w:r>
            <w:r>
              <w:rPr>
                <w:rFonts w:hint="eastAsia"/>
                <w:sz w:val="21"/>
                <w:szCs w:val="21"/>
                <w:lang w:val="en-US" w:eastAsia="zh-CN"/>
              </w:rPr>
              <w:t>243</w:t>
            </w:r>
            <w:r>
              <w:rPr>
                <w:rFonts w:hint="eastAsia" w:cs="Times New Roman" w:eastAsiaTheme="minorEastAsia"/>
                <w:i w:val="0"/>
                <w:iCs w:val="0"/>
                <w:caps w:val="0"/>
                <w:color w:val="000000" w:themeColor="text1"/>
                <w:spacing w:val="0"/>
                <w:sz w:val="21"/>
                <w:szCs w:val="21"/>
                <w:shd w:val="clear" w:fill="FFFFFF"/>
                <w:lang w:val="en-US" w:eastAsia="zh-CN"/>
                <w14:textFill>
                  <w14:solidFill>
                    <w14:schemeClr w14:val="tx1"/>
                  </w14:solidFill>
                </w14:textFill>
              </w:rPr>
              <w:t>页）</w:t>
            </w:r>
          </w:p>
        </w:tc>
        <w:tc>
          <w:tcPr>
            <w:tcW w:w="840" w:type="dxa"/>
            <w:vAlign w:val="center"/>
          </w:tcPr>
          <w:p w14:paraId="32216470">
            <w:pPr>
              <w:adjustRightInd w:val="0"/>
              <w:snapToGrid w:val="0"/>
              <w:spacing w:line="276" w:lineRule="auto"/>
              <w:jc w:val="center"/>
              <w:rPr>
                <w:rFonts w:hint="default" w:eastAsia="宋体"/>
                <w:b/>
                <w:bCs/>
                <w:szCs w:val="21"/>
                <w:lang w:val="en-US" w:eastAsia="zh-CN"/>
              </w:rPr>
            </w:pPr>
            <w:r>
              <w:rPr>
                <w:rFonts w:hint="eastAsia"/>
                <w:b/>
                <w:bCs/>
                <w:szCs w:val="21"/>
                <w:lang w:val="en-US" w:eastAsia="zh-CN"/>
              </w:rPr>
              <w:t>95</w:t>
            </w:r>
          </w:p>
        </w:tc>
        <w:tc>
          <w:tcPr>
            <w:tcW w:w="1035" w:type="dxa"/>
            <w:vAlign w:val="center"/>
          </w:tcPr>
          <w:p w14:paraId="3D28B72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60</w:t>
            </w:r>
          </w:p>
        </w:tc>
        <w:tc>
          <w:tcPr>
            <w:tcW w:w="1373"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6093" w:type="dxa"/>
            <w:gridSpan w:val="10"/>
            <w:vAlign w:val="center"/>
          </w:tcPr>
          <w:p w14:paraId="535C246A">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840" w:type="dxa"/>
            <w:vAlign w:val="center"/>
          </w:tcPr>
          <w:p w14:paraId="0A333D98">
            <w:pPr>
              <w:adjustRightInd w:val="0"/>
              <w:snapToGrid w:val="0"/>
              <w:spacing w:line="276" w:lineRule="auto"/>
              <w:jc w:val="center"/>
              <w:rPr>
                <w:szCs w:val="21"/>
              </w:rPr>
            </w:pPr>
          </w:p>
        </w:tc>
        <w:tc>
          <w:tcPr>
            <w:tcW w:w="1035"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373"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bookmarkEnd w:id="4"/>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6093" w:type="dxa"/>
            <w:gridSpan w:val="10"/>
            <w:vAlign w:val="center"/>
          </w:tcPr>
          <w:p w14:paraId="58F68712">
            <w:pPr>
              <w:adjustRightInd w:val="0"/>
              <w:snapToGrid w:val="0"/>
              <w:spacing w:line="276" w:lineRule="auto"/>
              <w:rPr>
                <w:rFonts w:hint="eastAsia" w:ascii="黑体" w:hAnsi="黑体" w:eastAsia="黑体" w:cs="黑体"/>
                <w:color w:val="000000" w:themeColor="text1"/>
                <w:szCs w:val="21"/>
                <w:lang w:val="en-US" w:eastAsia="zh-CN"/>
                <w14:textFill>
                  <w14:solidFill>
                    <w14:schemeClr w14:val="tx1"/>
                  </w14:solidFill>
                </w14:textFill>
              </w:rPr>
            </w:pPr>
            <w:r>
              <w:rPr>
                <w:rFonts w:hint="eastAsia" w:ascii="黑体" w:hAnsi="黑体" w:eastAsia="黑体" w:cs="黑体"/>
                <w:color w:val="000000" w:themeColor="text1"/>
                <w:szCs w:val="21"/>
                <w:lang w:val="en-US" w:eastAsia="zh-CN"/>
                <w14:textFill>
                  <w14:solidFill>
                    <w14:schemeClr w14:val="tx1"/>
                  </w14:solidFill>
                </w14:textFill>
              </w:rPr>
              <w:t>代表作</w:t>
            </w:r>
          </w:p>
          <w:p w14:paraId="121CC223">
            <w:pPr>
              <w:adjustRightInd w:val="0"/>
              <w:snapToGrid w:val="0"/>
              <w:spacing w:line="276" w:lineRule="auto"/>
              <w:rPr>
                <w:rFonts w:hint="eastAsia"/>
                <w:color w:val="000000" w:themeColor="text1"/>
                <w:szCs w:val="21"/>
                <w:highlight w:val="none"/>
                <w:lang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w:t>
            </w:r>
            <w:r>
              <w:rPr>
                <w:rFonts w:hint="eastAsia"/>
                <w:color w:val="000000" w:themeColor="text1"/>
                <w:szCs w:val="21"/>
                <w:highlight w:val="none"/>
                <w:lang w:eastAsia="zh-CN"/>
                <w14:textFill>
                  <w14:solidFill>
                    <w14:schemeClr w14:val="tx1"/>
                  </w14:solidFill>
                </w14:textFill>
              </w:rPr>
              <w:t>“三生融合”理念下全民健身场地设施建设研究，《天津体育学院学报》（</w:t>
            </w:r>
            <w:r>
              <w:rPr>
                <w:rFonts w:hint="eastAsia"/>
                <w:color w:val="000000" w:themeColor="text1"/>
                <w:szCs w:val="21"/>
                <w:highlight w:val="none"/>
                <w:lang w:val="en-US" w:eastAsia="zh-CN"/>
                <w14:textFill>
                  <w14:solidFill>
                    <w14:schemeClr w14:val="tx1"/>
                  </w14:solidFill>
                </w14:textFill>
              </w:rPr>
              <w:t>CSSCI来源扩展、北大核心</w:t>
            </w:r>
            <w:r>
              <w:rPr>
                <w:rFonts w:hint="eastAsia"/>
                <w:color w:val="000000" w:themeColor="text1"/>
                <w:szCs w:val="21"/>
                <w:highlight w:val="none"/>
                <w:lang w:eastAsia="zh-CN"/>
                <w14:textFill>
                  <w14:solidFill>
                    <w14:schemeClr w14:val="tx1"/>
                  </w14:solidFill>
                </w14:textFill>
              </w:rPr>
              <w:t>）</w:t>
            </w:r>
          </w:p>
          <w:p w14:paraId="5F1447E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w:t>
            </w:r>
            <w:r>
              <w:rPr>
                <w:rFonts w:hint="eastAsia"/>
                <w:color w:val="000000" w:themeColor="text1"/>
                <w:szCs w:val="21"/>
                <w:highlight w:val="none"/>
                <w:lang w:eastAsia="zh-CN"/>
                <w14:textFill>
                  <w14:solidFill>
                    <w14:schemeClr w14:val="tx1"/>
                  </w14:solidFill>
                </w14:textFill>
              </w:rPr>
              <w:t>社区教育铸牢中华民族共同体意识的价值意蕴、逻辑关联、实践路向，《湖南社会科学》（</w:t>
            </w:r>
            <w:r>
              <w:rPr>
                <w:rFonts w:hint="eastAsia"/>
                <w:color w:val="000000" w:themeColor="text1"/>
                <w:szCs w:val="21"/>
                <w:highlight w:val="none"/>
                <w:lang w:val="en-US" w:eastAsia="zh-CN"/>
                <w14:textFill>
                  <w14:solidFill>
                    <w14:schemeClr w14:val="tx1"/>
                  </w14:solidFill>
                </w14:textFill>
              </w:rPr>
              <w:t>CSSCI来源扩展、北大核心</w:t>
            </w:r>
            <w:r>
              <w:rPr>
                <w:rFonts w:hint="eastAsia"/>
                <w:color w:val="000000" w:themeColor="text1"/>
                <w:szCs w:val="21"/>
                <w:highlight w:val="none"/>
                <w:lang w:eastAsia="zh-CN"/>
                <w14:textFill>
                  <w14:solidFill>
                    <w14:schemeClr w14:val="tx1"/>
                  </w14:solidFill>
                </w14:textFill>
              </w:rPr>
              <w:t>）</w:t>
            </w:r>
          </w:p>
        </w:tc>
        <w:tc>
          <w:tcPr>
            <w:tcW w:w="840" w:type="dxa"/>
            <w:vAlign w:val="center"/>
          </w:tcPr>
          <w:p w14:paraId="5EB2AC2E">
            <w:pPr>
              <w:adjustRightInd w:val="0"/>
              <w:snapToGrid w:val="0"/>
              <w:spacing w:line="276" w:lineRule="auto"/>
              <w:jc w:val="center"/>
              <w:rPr>
                <w:szCs w:val="21"/>
              </w:rPr>
            </w:pPr>
          </w:p>
        </w:tc>
        <w:tc>
          <w:tcPr>
            <w:tcW w:w="1035" w:type="dxa"/>
            <w:vAlign w:val="center"/>
          </w:tcPr>
          <w:p w14:paraId="39DD801E">
            <w:pPr>
              <w:adjustRightInd w:val="0"/>
              <w:snapToGrid w:val="0"/>
              <w:spacing w:line="276" w:lineRule="auto"/>
              <w:jc w:val="center"/>
              <w:rPr>
                <w:color w:val="A6A6A6" w:themeColor="background1" w:themeShade="A6"/>
                <w:szCs w:val="21"/>
              </w:rPr>
            </w:pPr>
          </w:p>
        </w:tc>
        <w:tc>
          <w:tcPr>
            <w:tcW w:w="1373"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6093"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p>
        </w:tc>
        <w:tc>
          <w:tcPr>
            <w:tcW w:w="840" w:type="dxa"/>
            <w:vAlign w:val="center"/>
          </w:tcPr>
          <w:p w14:paraId="791DB469">
            <w:pPr>
              <w:adjustRightInd w:val="0"/>
              <w:snapToGrid w:val="0"/>
              <w:spacing w:line="276" w:lineRule="auto"/>
              <w:jc w:val="center"/>
              <w:rPr>
                <w:szCs w:val="21"/>
              </w:rPr>
            </w:pPr>
          </w:p>
        </w:tc>
        <w:tc>
          <w:tcPr>
            <w:tcW w:w="1035" w:type="dxa"/>
            <w:vAlign w:val="center"/>
          </w:tcPr>
          <w:p w14:paraId="47BFA8B4">
            <w:pPr>
              <w:adjustRightInd w:val="0"/>
              <w:snapToGrid w:val="0"/>
              <w:spacing w:line="276" w:lineRule="auto"/>
              <w:jc w:val="center"/>
              <w:rPr>
                <w:color w:val="A6A6A6" w:themeColor="background1" w:themeShade="A6"/>
                <w:szCs w:val="21"/>
              </w:rPr>
            </w:pPr>
          </w:p>
        </w:tc>
        <w:tc>
          <w:tcPr>
            <w:tcW w:w="1373"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3517C2-7710-4F41-A417-7289C04B1CE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219E89F5-5F1F-4D0D-AAA2-97D189969551}"/>
  </w:font>
  <w:font w:name="楷体">
    <w:panose1 w:val="02010609060101010101"/>
    <w:charset w:val="86"/>
    <w:family w:val="auto"/>
    <w:pitch w:val="default"/>
    <w:sig w:usb0="800002BF" w:usb1="38CF7CFA" w:usb2="00000016" w:usb3="00000000" w:csb0="00040001" w:csb1="00000000"/>
    <w:embedRegular r:id="rId3" w:fontKey="{6EB43C18-1AFE-4B7F-A98E-B894C1819A0B}"/>
  </w:font>
  <w:font w:name="仿宋">
    <w:panose1 w:val="02010609060101010101"/>
    <w:charset w:val="86"/>
    <w:family w:val="auto"/>
    <w:pitch w:val="default"/>
    <w:sig w:usb0="800002BF" w:usb1="38CF7CFA" w:usb2="00000016" w:usb3="00000000" w:csb0="00040001" w:csb1="00000000"/>
    <w:embedRegular r:id="rId4" w:fontKey="{F10624E7-DF55-48EA-A45A-3BC5921155F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7223FB"/>
    <w:rsid w:val="02AE5FA6"/>
    <w:rsid w:val="03644CA8"/>
    <w:rsid w:val="03806D6A"/>
    <w:rsid w:val="05D747BB"/>
    <w:rsid w:val="06AA71FC"/>
    <w:rsid w:val="06CD529D"/>
    <w:rsid w:val="07D61314"/>
    <w:rsid w:val="0B765D27"/>
    <w:rsid w:val="0B826B70"/>
    <w:rsid w:val="0BD77370"/>
    <w:rsid w:val="0BDD1302"/>
    <w:rsid w:val="0CA42D4A"/>
    <w:rsid w:val="0FD202C4"/>
    <w:rsid w:val="103F3D25"/>
    <w:rsid w:val="10AF32E8"/>
    <w:rsid w:val="120310A6"/>
    <w:rsid w:val="123A0AFA"/>
    <w:rsid w:val="13897791"/>
    <w:rsid w:val="13E501A0"/>
    <w:rsid w:val="15331020"/>
    <w:rsid w:val="15DE6CEC"/>
    <w:rsid w:val="178F5592"/>
    <w:rsid w:val="17C845C7"/>
    <w:rsid w:val="19AA220F"/>
    <w:rsid w:val="1A352CAC"/>
    <w:rsid w:val="1A8929C0"/>
    <w:rsid w:val="1AB86BAD"/>
    <w:rsid w:val="1BBB6955"/>
    <w:rsid w:val="1BD8747C"/>
    <w:rsid w:val="1E446A54"/>
    <w:rsid w:val="20FE1488"/>
    <w:rsid w:val="21276DDC"/>
    <w:rsid w:val="21B02DB2"/>
    <w:rsid w:val="259D7A11"/>
    <w:rsid w:val="25B2301B"/>
    <w:rsid w:val="272D5FC2"/>
    <w:rsid w:val="276942AA"/>
    <w:rsid w:val="281D7F89"/>
    <w:rsid w:val="28A8200F"/>
    <w:rsid w:val="28F50017"/>
    <w:rsid w:val="2A772858"/>
    <w:rsid w:val="2BE9306B"/>
    <w:rsid w:val="2C852B16"/>
    <w:rsid w:val="2D4744ED"/>
    <w:rsid w:val="2D4C08FD"/>
    <w:rsid w:val="2F611AB1"/>
    <w:rsid w:val="2F672017"/>
    <w:rsid w:val="3032432E"/>
    <w:rsid w:val="308A191F"/>
    <w:rsid w:val="30F37DEB"/>
    <w:rsid w:val="337C47C4"/>
    <w:rsid w:val="338520BB"/>
    <w:rsid w:val="33D42114"/>
    <w:rsid w:val="36795ABE"/>
    <w:rsid w:val="373D24BC"/>
    <w:rsid w:val="39CC5899"/>
    <w:rsid w:val="3E104D62"/>
    <w:rsid w:val="3EB61481"/>
    <w:rsid w:val="3F0726EA"/>
    <w:rsid w:val="3F3DCAAD"/>
    <w:rsid w:val="40DB2C76"/>
    <w:rsid w:val="41432113"/>
    <w:rsid w:val="44621D74"/>
    <w:rsid w:val="458D6C93"/>
    <w:rsid w:val="45AF476D"/>
    <w:rsid w:val="478F466E"/>
    <w:rsid w:val="49FC6AAB"/>
    <w:rsid w:val="4B55680F"/>
    <w:rsid w:val="4C496236"/>
    <w:rsid w:val="4D172984"/>
    <w:rsid w:val="4D534390"/>
    <w:rsid w:val="4F8C6B6C"/>
    <w:rsid w:val="5084660D"/>
    <w:rsid w:val="529941FC"/>
    <w:rsid w:val="54380D30"/>
    <w:rsid w:val="54436C12"/>
    <w:rsid w:val="565F6965"/>
    <w:rsid w:val="56625664"/>
    <w:rsid w:val="566347B3"/>
    <w:rsid w:val="5855406E"/>
    <w:rsid w:val="59F15728"/>
    <w:rsid w:val="5A243D5C"/>
    <w:rsid w:val="5A706D61"/>
    <w:rsid w:val="5E5D6023"/>
    <w:rsid w:val="5E625346"/>
    <w:rsid w:val="5E642E99"/>
    <w:rsid w:val="6093187E"/>
    <w:rsid w:val="61BE3469"/>
    <w:rsid w:val="626D531C"/>
    <w:rsid w:val="62703343"/>
    <w:rsid w:val="62F02F72"/>
    <w:rsid w:val="63A44346"/>
    <w:rsid w:val="66524D8D"/>
    <w:rsid w:val="66735715"/>
    <w:rsid w:val="66D439F4"/>
    <w:rsid w:val="670026AE"/>
    <w:rsid w:val="67DC0040"/>
    <w:rsid w:val="6AEE5503"/>
    <w:rsid w:val="6BDC4E19"/>
    <w:rsid w:val="6CD61841"/>
    <w:rsid w:val="6E7FD857"/>
    <w:rsid w:val="6FAD7FB6"/>
    <w:rsid w:val="74AE053B"/>
    <w:rsid w:val="762B7355"/>
    <w:rsid w:val="775524FF"/>
    <w:rsid w:val="77C756F2"/>
    <w:rsid w:val="7B035A61"/>
    <w:rsid w:val="7B14516A"/>
    <w:rsid w:val="7C613B24"/>
    <w:rsid w:val="7D060228"/>
    <w:rsid w:val="7D1C12D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6179</Words>
  <Characters>7685</Characters>
  <Lines>30</Lines>
  <Paragraphs>8</Paragraphs>
  <TotalTime>3</TotalTime>
  <ScaleCrop>false</ScaleCrop>
  <LinksUpToDate>false</LinksUpToDate>
  <CharactersWithSpaces>7833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2025-09-30T12:54:52Z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0749725FF8C14C48AFD1737B9FC31E2C_13</vt:lpwstr>
  </property>
  <property fmtid="{D5CDD505-2E9C-101B-9397-08002B2CF9AE}" pid="4" name="KSOTemplateDocerSaveRecord">
    <vt:lpwstr>eyJoZGlkIjoiMmEwNTI4MDkzNTczZGYyZGVhNmFjNjQ1MjY0MWMwZDMiLCJ1c2VySWQiOiIyOTI0NjM5In0=</vt:lpwstr>
  </property>
</Properties>
</file>